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ПРОЕКТ</w:t>
      </w:r>
    </w:p>
    <w:p>
      <w:pPr>
        <w:pStyle w:val="NoSpacing"/>
        <w:jc w:val="center"/>
        <w:rPr/>
      </w:pPr>
      <w:r>
        <w:rPr/>
        <w:drawing>
          <wp:inline distT="0" distB="0" distL="0" distR="0">
            <wp:extent cx="514985" cy="636905"/>
            <wp:effectExtent l="0" t="0" r="0" b="0"/>
            <wp:docPr id="1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63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</w:rPr>
      </w:pPr>
      <w:r>
        <w:rPr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БУГУРУСЛАНСКОГО РАЙОНА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sz w:val="28"/>
          <w:szCs w:val="28"/>
        </w:rPr>
      </w:pPr>
      <w:r>
        <mc:AlternateContent>
          <mc:Choice Requires="wps">
            <w:drawing>
              <wp:anchor behindDoc="0" distT="29210" distB="29210" distL="28575" distR="29210" simplePos="0" locked="0" layoutInCell="1" allowOverlap="1" relativeHeight="3">
                <wp:simplePos x="0" y="0"/>
                <wp:positionH relativeFrom="column">
                  <wp:posOffset>9525</wp:posOffset>
                </wp:positionH>
                <wp:positionV relativeFrom="paragraph">
                  <wp:posOffset>170180</wp:posOffset>
                </wp:positionV>
                <wp:extent cx="5959475" cy="0"/>
                <wp:effectExtent l="28575" t="29210" r="29210" b="29210"/>
                <wp:wrapNone/>
                <wp:docPr id="2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944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5pt,13.4pt" to="469.95pt,13.4pt" ID="Изображение1" stroked="t" o:allowincell="f" style="position:absolute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6"/>
          <w:szCs w:val="26"/>
        </w:rPr>
        <w:t xml:space="preserve">                                                </w:t>
      </w:r>
    </w:p>
    <w:p>
      <w:pPr>
        <w:pStyle w:val="Normal"/>
        <w:widowControl/>
        <w:spacing w:lineRule="auto" w:line="240" w:before="0" w:after="0"/>
        <w:ind w:firstLine="180" w:left="-180" w:right="0"/>
        <w:jc w:val="left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>[МЕСТО ДЛЯ ШТАМПА]</w:t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Во исполнение Федерального закона от 27.07.2010 № 210-ФЗ «Об организации предоставления государственных и муниципальных услуг»,  протокола заседания комиссии по цифровому развитию и использованию информационных технологий в Оренбургской области от 24.03.2026 №1, постановления администрации Бугурусланского района от 05.08.2024 № 574-п «Об утверждении порядка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 предоставления муниципальных услуг»: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1.Утвердить административный регламент  по предоставлению  администрацией Бугурусланского района Оренбургской области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области, согласно приложению.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2.Признать утратившим силу постановление администрации Бугурусланского  района от 03.06.2025 № 400-п «Об утверждении административного регламента  по предоставлению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rFonts w:eastAsia="Times New Roman" w:cs="Times New Roman" w:ascii="Times New Roman" w:hAnsi="Times New Roman"/>
          <w:sz w:val="28"/>
          <w:szCs w:val="28"/>
        </w:rPr>
        <w:t>Контроль за исполнением данного постановления возложить на заместителя главы администрации Бугурусланского района по социальным вопросам С.Н. Прямушкина.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4.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 вступает в силу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после  подписания и  официального опубликования 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color w:themeColor="dark1" w:val="000000"/>
          <w:sz w:val="28"/>
          <w:szCs w:val="28"/>
        </w:rPr>
      </w:pPr>
      <w:r>
        <w:rPr>
          <w:rFonts w:cs="Times New Roman" w:ascii="Times New Roman" w:hAnsi="Times New Roman"/>
          <w:color w:themeColor="dark1" w:val="000000"/>
          <w:sz w:val="28"/>
          <w:szCs w:val="28"/>
        </w:rPr>
        <w:t xml:space="preserve">Глава муниципального образования                                                    А.И. Полькин </w:t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  <w:t>[МЕСТО ДЛЯ ПОДПИСИ]</w:t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rmal"/>
        <w:widowControl/>
        <w:spacing w:lineRule="auto" w:line="240" w:before="0" w:after="0"/>
        <w:ind w:firstLine="180" w:left="-180" w:right="0"/>
        <w:jc w:val="center"/>
        <w:rPr>
          <w:rFonts w:ascii="Tahoma" w:hAnsi="Tahoma" w:cs="Tahoma"/>
          <w:sz w:val="16"/>
          <w:szCs w:val="16"/>
        </w:rPr>
      </w:pPr>
      <w:r>
        <w:rPr>
          <w:rFonts w:cs="Tahoma" w:ascii="Tahoma" w:hAnsi="Tahoma"/>
          <w:sz w:val="16"/>
          <w:szCs w:val="16"/>
        </w:rPr>
      </w:r>
    </w:p>
    <w:p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>Разослано: 3 - в дело, 1-заместителю главы по социальным вопросам,  1-отдел по делам молодежи,1- МФЦ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граждан в Оренбургской области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firstLine="567" w:left="0"/>
        <w:jc w:val="center"/>
        <w:outlineLvl w:val="1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0" w:name="Par44"/>
      <w:bookmarkEnd w:id="0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I. Общие положения</w:t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0" w:after="0"/>
        <w:ind w:firstLine="567" w:left="0"/>
        <w:jc w:val="center"/>
        <w:outlineLvl w:val="1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Настоящий Административный регламент устанавливает порядок и стандарт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Получателем муниципальной услуги является молодая семья, включенная в список претендентов для получения социальной выплаты на приобретение (строительство) жилья в рамках комплекса процессных мероприятий «Обеспечение жильем молодых семей в Оренбургской области».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имени заявителей (перечень условных 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имени.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Наименование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Наименование муниципальной услуги: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Наименование органа, предоставляющего муниципальную услугу </w:t>
      </w:r>
    </w:p>
    <w:p>
      <w:pPr>
        <w:pStyle w:val="Normal"/>
        <w:widowControl w:val="false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Муниципальная услуга предоставляется органом местного самоуправления администрацией муниципального образования Бугурусланский  район (далее – орган местного самоуправления).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Результатом предоставления муниципальной услуги является: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области»;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мотивированный отказ в предоставлении муниципальной услуги.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 Заявителю в качестве результата предоставления муниципальной услуги обеспечивается по его выбору возможность получения: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посредством ЕПГУ;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б) документа на бумажном носителе, подтверждающего содержание электронного документа, в МФЦ.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8. В результате предоставления муниципальной услуги заявителю предоставляется социальная выплата путем перечисления средств на счет, открытый в уполномоченном банке.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 Заявителю предоставляется возможность самостоятельно сохранить результат предоставления муниципальной услуги в форме электронного документа из личного кабинета на ЕПГУ на личные запоминающие устройства (устройства хранения информации, накопители) с возможностью направления такого электронного документа в иные органы (организации).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 Прохождение всех административных процедур, необходимых для получения результата муниципальной услуги: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включение молодой семьи в список молодых семей, изъявивших желание получить социальную выплату в планируемом году – до 1 июня года, предшествующего планируемому году;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предоставление свидетельства, удостоверяющего право молодой семьи - участницы комплекса процессных мероприятий на получение социальной выплаты – в течение одного месяца после получения уведомления по расчетам между бюджетами по межбюджетным трансфертам органом местного самоуправления;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получение социальной выплаты – с даты получения молодой семьей свидетельства на получение социальной выплаты и сроком окончания реализации свидетельства, утвержденным департаментом молодежной политики Оренбургской области (не более 7 месяцев).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предоставления муниципальной услуги неизменный независимо от способа подачи запроса.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Размер платы, взимаемой с заявителя при предоставлении муниципальной услуги</w:t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11. Муниципальная услуга предоставляется без взимания платы.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Максимальный срок ожидания в очереди при подаче заявления о</w:t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предоставлении муниципальной услуги и при получении результата предоставления муниципальной услуги</w:t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12. Максимальный срок ожидания в очереди при подаче заявления и документов о предоставлении муниципальной услуги или получения результата предоставления муниципальной услуги не должен превышать 15 минут.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13. Срок регистрации заявления и документов и (или) информации, необходимых для предоставления муниципальной услуги, независимо от способа их подачи, составляет 1 рабочий день.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случае направления заявления о предоставлении муниципальной услуги посредством ЕПГУ в нерабочий день либо за пределами рабочего времени регистрация заявления осуществляется в первый рабочий день, следующий за днем его направления.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14. Требования к помещениям, в которых предоставляются муниципальные услуги размещаются на официальном сайте https://bugr.orb.ru/, а также на ЕПГУ.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Показатели доступности и качества муниципальной услуги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15. Перечень показателей качества и доступности муниципальной услуги размещен на официальном сайте https://bugr.orb.ru/, а также на ЕПГУ.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false"/>
        <w:spacing w:lineRule="auto" w:line="240" w:before="108" w:after="108"/>
        <w:ind w:firstLine="567" w:left="0"/>
        <w:jc w:val="center"/>
        <w:outlineLvl w:val="0"/>
        <w:rPr>
          <w:rFonts w:ascii="Times New Roman CYR" w:hAnsi="Times New Roman CYR" w:eastAsia="Times New Roman" w:cs="Times New Roman CYR"/>
          <w:b/>
          <w:bCs/>
          <w:color w:val="26282F"/>
          <w:sz w:val="24"/>
          <w:szCs w:val="24"/>
          <w:lang w:eastAsia="ru-RU"/>
        </w:rPr>
      </w:pPr>
      <w:bookmarkStart w:id="1" w:name="sub_212"/>
      <w:r>
        <w:rPr>
          <w:rFonts w:eastAsia="Times New Roman" w:cs="Times New Roman CYR" w:ascii="Times New Roman CYR" w:hAnsi="Times New Roman CYR"/>
          <w:b/>
          <w:bCs/>
          <w:color w:val="26282F"/>
          <w:sz w:val="24"/>
          <w:szCs w:val="24"/>
          <w:lang w:eastAsia="ru-RU"/>
        </w:rPr>
        <w:t>Иные требования к предоставлению муниципальной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 услуг в электронной форме</w:t>
      </w:r>
      <w:bookmarkEnd w:id="1"/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16. Перечень услуг, которые являются необходимыми и обязательными для предоставления муниципальной услуги отсутствует                  ____________________________________________.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(указывается при наличии соответствующего нормативного правового акта представительного органа местного самоуправления)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Данные услуги предоставляется без взимания платы.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17. Перечень информационных систем, используемых для предоставления муниципальной услуги – ЕПГУ, Система обработки заявок и межведомственного взаимодействия — ИС «МФЦ» СОЗ (Полтава) и Система исполнения регламентов Информационной системы оказания услуг Оренбургской области.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18.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19.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20. Запрос о предоставлении муниципальной услуги и документы, необходимые для предоставления муниципальной услуги, могут быть поданы в МФЦ.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МФЦ не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Прием запроса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Соглашения о взаимодействии.</w:t>
      </w:r>
    </w:p>
    <w:p>
      <w:pPr>
        <w:pStyle w:val="Normal"/>
        <w:widowControl w:val="false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21.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22. </w:t>
      </w:r>
      <w:r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Приложении № 2 настоящего Административного регламента.</w:t>
      </w:r>
    </w:p>
    <w:p>
      <w:pPr>
        <w:pStyle w:val="ConsPlusNormal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 приведены в Приложениях № 3 и № 4 настоящего Административного регламента.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6896056"/>
      <w:bookmarkStart w:id="3" w:name="P197"/>
      <w:bookmarkEnd w:id="3"/>
      <w:r>
        <w:rPr>
          <w:rFonts w:cs="Times New Roman" w:ascii="Times New Roman" w:hAnsi="Times New Roman"/>
          <w:sz w:val="24"/>
          <w:szCs w:val="24"/>
        </w:rPr>
        <w:t xml:space="preserve">23. </w:t>
      </w:r>
      <w:bookmarkEnd w:id="2"/>
      <w:r>
        <w:rPr>
          <w:rFonts w:cs="Times New Roman" w:ascii="Times New Roman" w:hAnsi="Times New Roman"/>
          <w:sz w:val="24"/>
          <w:szCs w:val="24"/>
        </w:rPr>
        <w:t>Основания для отказа в приеме заявления и документов и (или) информации, необходимых для предоставления муниципальной услуги, приведены Приложении № 2 настоящего Административного регламента.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24. Основания для приостановления предоставления муниципальной услуги законодательством Российской Федерации не предусмотрены.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25. Основания для отказа в предоставлении муниципальной услуги приведены Приложении № 2 настоящего Административного регламента.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Случаи и порядок предоставления муниципальной услуги в упреждающем (проактивном) режиме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26. Предоставление муниципальной услуги в упреждающем (проактивном) режиме не предусмотрено.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Перечень осуществляемых при предоставлении муниципальной услуги административных процедур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27. Предоставление муниципальной услуги включает в себя выполнение следующих административных процедур: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профилирование заявителя – в день приема заявлений;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прием заявления и документов и (или) информации, необходимых для предоставления муниципальной услуги – не превышает 1 рабочий день;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межведомственное информационное взаимодействие - составляет не более 2 рабочих дней со дня его поступления в орган (организацию), предоставляющий соответствующие сведения;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принятие решения о предоставлении (об отказе в предоставлении) муниципальной услуги - составляет 2 рабочих дня с момента приема заявления и пакета документов;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5) предоставление результата муниципальной услуги – составляет </w:t>
      </w:r>
      <w:r>
        <w:rPr>
          <w:rFonts w:eastAsia="Times New Roman" w:cs="Times New Roman" w:ascii="Times New Roman" w:hAnsi="Times New Roman"/>
          <w:sz w:val="24"/>
          <w:szCs w:val="24"/>
        </w:rPr>
        <w:t>не более 3 рабочих дней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>
      <w:pPr>
        <w:pStyle w:val="ConsPlusNormal1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28. Информирование заявителя об изменении статуса рассмотрения запроса о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услуги осуществляется с использованием ЕПГУ, а также при обращении заявителя в орган местного самоуправления лично или по телефону.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к Административному регламенту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  <w:lang w:eastAsia="zh-CN"/>
        </w:rPr>
        <w:t>I. Перечень условных сокращений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b/>
          <w:bCs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 местного самоуправления – администрация муниципального образования Бугурусланский район.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Запрос о предоставлении муниципальной услуги – заявление о предоставлении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 – совершеннолетний дееспособный гражданин, один из супругов в молодой семье либо родитель в неполной молодой семье, включенной в список претендентов для получения социальной выплаты на приобретение (строительство) жилья в рамках комплекса процессных мероприятий «Обеспечение жильем молодых семей в Оренбургской области».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МФЦ – многофункциональный центр предоставления государственных и муниципальных услуг.</w:t>
      </w:r>
    </w:p>
    <w:p>
      <w:pPr>
        <w:pStyle w:val="NoSpacing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Административный регламент - Административный регламент предоставления муниципальной услуги «Предоставление молодым семьям социальных выплат на приобретение (строительство) жилья в рамках комплекса процессных мероприятий «Обеспечение жильем молодых семей в Оренбургской области» государственной программы «Социальная поддержка граждан в Оренбургской области».</w:t>
      </w:r>
    </w:p>
    <w:p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II. Идентификаторы категорий (признаков) заявителей</w:t>
      </w:r>
    </w:p>
    <w:p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fe"/>
        <w:tblW w:w="1020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78"/>
        <w:gridCol w:w="3918"/>
        <w:gridCol w:w="2563"/>
        <w:gridCol w:w="2540"/>
      </w:tblGrid>
      <w:tr>
        <w:trPr>
          <w:trHeight w:val="1275" w:hRule="atLeast"/>
        </w:trPr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Наименование категорий (признаков) заявителя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Идентификатор категорий (признаков) заявителя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Результат предоставления муниципальной услуги</w:t>
            </w:r>
          </w:p>
        </w:tc>
      </w:tr>
      <w:tr>
        <w:trPr/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Гражданин лично обратился для включения молодой семьи в список изъявивших желание получить социальную выплату в планируемом году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1) уведомление о предоставлении муниципальной услуги;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2) уведомление об отказе в предоставлении муниципальной услуги с указанием причин отказа.</w:t>
            </w:r>
          </w:p>
        </w:tc>
      </w:tr>
      <w:tr>
        <w:trPr/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Гражданин обратился для включения молодой семьи в список изъявивших желание получить социальную выплату в планируемом году, через представителя, действующего на основании доверенности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1) уведомление о предоставлении муниципальной услуги;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2) уведомление об отказе в предоставлении муниципальной услуги с указанием причин отказа.</w:t>
            </w:r>
          </w:p>
        </w:tc>
      </w:tr>
      <w:tr>
        <w:trPr/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Гражданин лично обратился для получения свидетельства, удостоверяющего право молодой семьи заявителя на получение социальной выплаты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1) предоставление свидетельства;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2) уведомление об отказе в предоставлении свидетельства с указанием причин отказа.</w:t>
            </w:r>
          </w:p>
        </w:tc>
      </w:tr>
      <w:tr>
        <w:trPr/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Гражданин обратился для получения свидетельства, удостоверяющего право молодой семьи заявителя на получение социальной выплаты, через представителя, действующего на основании доверенности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1) предоставление свидетельства;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2) уведомление об отказе в предоставлении свидетельства с указанием причин отказа.</w:t>
            </w:r>
          </w:p>
        </w:tc>
      </w:tr>
      <w:tr>
        <w:trPr/>
        <w:tc>
          <w:tcPr>
            <w:tcW w:w="117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ind w:firstLine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3918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Гражданин, член молодой семьи, обратился с целью исправления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2563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</w:t>
            </w:r>
          </w:p>
        </w:tc>
        <w:tc>
          <w:tcPr>
            <w:tcW w:w="2540" w:type="dxa"/>
            <w:tcBorders/>
          </w:tcPr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1) уведомление о предоставлении муниципальной услуги;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2) уведомление об отказе в предоставлении муниципальной услуги.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270" w:footer="0" w:bottom="567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 к Административному регламенту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1. Исчерпывающий перечень документов, необходимых для предоставления муниципальной услуги</w:t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730" w:type="dxa"/>
        <w:jc w:val="center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4"/>
        <w:gridCol w:w="1133"/>
        <w:gridCol w:w="4678"/>
        <w:gridCol w:w="1277"/>
        <w:gridCol w:w="5386"/>
        <w:gridCol w:w="2551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Идентификаторы категорий (признаков) заявителей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Способы подачи документов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предоставлению документов в электронной форме</w:t>
            </w:r>
          </w:p>
        </w:tc>
      </w:tr>
      <w:tr>
        <w:trPr/>
        <w:tc>
          <w:tcPr>
            <w:tcW w:w="15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Запрос о предоставлении муниципальной услуги, поданное в период с 1 января по 20 мая года предшествующего планируемому году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Подлинник. Заполняется по форме, установленной в приложении № 3 к настоящему Административному регламенту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 электронным документам, представляемым посредством ЕПГУ, предъявляются следующие требования: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документы представляются в следующих форматах: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а) xml - для формализованных документов;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в) xls, xlsx, ods - для документов, содержащих расчеты;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«черно-белый» (при отсутствии в документе графических изображений и (или) цветного текста);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Документы, подтверждающие финансовую возможность молодой семьи оплатить расчетную (среднюю) стоимость жилья, превышающую размер социальной выплаты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3.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Выписка (выписки) из Единого государственного реестра недвижимости о правах на жилое помещение (жилой дом), приобретенное (построенный) с использованием средств жилищного кредита, либо при незавершенном строительстве жилого дома договор строительного подряда или иные документы, подтверждающие расходы по строительству жилого дома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  <w:bookmarkStart w:id="4" w:name="_GoBack"/>
            <w:bookmarkEnd w:id="4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4.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Копия договора участия в долевом строительстве (договора уступки прав требований по договору участия в долевом строительстве) - в случае использования социальной выплаты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5.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Копия договора жилищного кредита, а также в случае его рефинансирования копия договора кредита (займа) на погашение ранее предоставленного жилищного кредита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6.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А, 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кредитом (в случае использования социальной выплаты для погашения кредита).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7.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Запрос о предоставлении свидетельства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Подлинник. Заполняется по форме, установленной в приложении № 4 к настоящему Административному регламенту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8.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Документ, удостоверяющий личность каждого члена молодой семьи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9.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Документ, подтверждающий признание молодой семьи, нуждающейся в жилых помещениях, принятое в текущем году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10.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ЕПГУ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Подлинник.</w:t>
            </w:r>
            <w:r>
              <w:rPr>
                <w:rFonts w:cs="Times New Roman" w:ascii="Times New Roman" w:hAnsi="Times New Roman"/>
              </w:rPr>
              <w:t xml:space="preserve"> При подаче </w:t>
            </w:r>
            <w:r>
              <w:rPr>
                <w:rFonts w:cs="Times New Roman" w:ascii="Times New Roman" w:hAnsi="Times New Roman"/>
                <w:bCs/>
              </w:rPr>
              <w:t>запроса посредством ЕПГУ доверенность, выданная физическим лицом, должна быть удостоверена усиленной квалифицированной электронной подписью нотариуса</w:t>
            </w:r>
            <w:r>
              <w:rPr>
                <w:rFonts w:cs="Times New Roman" w:ascii="Times New Roman" w:hAnsi="Times New Roman"/>
              </w:rPr>
              <w:t xml:space="preserve">, а доверенность, </w:t>
            </w:r>
            <w:r>
              <w:rPr>
                <w:rFonts w:cs="Times New Roman" w:ascii="Times New Roman" w:hAnsi="Times New Roman"/>
                <w:bCs/>
              </w:rPr>
              <w:t>выданная организацией, удостоверяется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Б,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Согласие на обработку персональных данных лица, не являющегося заявителем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Подлинник. Заполняется по форме, установленной в приложении к настоящему Административному регламенту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Д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Заявление об исправлении допущенных опечаток и (или) ошибок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Орган местного самоуправления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Подлинник. Заполняется по форме, установленной в приложении № 5 к настоящему Административному регламенту</w:t>
            </w:r>
          </w:p>
        </w:tc>
        <w:tc>
          <w:tcPr>
            <w:tcW w:w="255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15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1.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Сведения от Федеральной налоговой службы Российской Федерации, как оператора сведений о государственной регистрации брака (не распространяется на неполную семью)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trike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В, 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>Сведения от Пенсионного фонда Российской Федерации как к оператора сведений, подтверждающих регистрацию в системе индивидуального (персонифицированного) учета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trike/>
              </w:rPr>
            </w:pPr>
            <w:r>
              <w:rPr>
                <w:rFonts w:cs="Times New Roman" w:ascii="Times New Roman" w:hAnsi="Times New Roman"/>
                <w:bCs/>
              </w:rPr>
              <w:t>МФЦ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  <w:t>Подлинник либо копия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  <w:bCs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b/>
        </w:rPr>
      </w:pPr>
      <w:r>
        <w:rPr>
          <w:rFonts w:eastAsia="" w:cs="Times New Roman" w:eastAsiaTheme="minorEastAsia" w:ascii="Times New Roman" w:hAnsi="Times New Roman"/>
          <w:b/>
        </w:rPr>
      </w:r>
    </w:p>
    <w:p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451" w:type="dxa"/>
        <w:jc w:val="left"/>
        <w:tblInd w:w="2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1270"/>
        <w:gridCol w:w="13330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</w:tr>
      <w:tr>
        <w:trPr/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Текст заявления и представленных документов не поддается прочтению, в том числе при представлении документов в электронном виде: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электронные документы представлены в форматах, не предусмотренных настоящим Административным регламентом;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нарушены требования к сканированию представляемых документов, предусмотренные настоящим Административным регламентом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указаны фамилия, имя, отчество, адрес заявителя (его представителя), почтовый адрес, по которому должен быть направлен ответ заявителю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</w:tr>
      <w:tr>
        <w:trPr/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Основания для приостановления предоставления муниципальной услуги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А-Д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отсутствуют</w:t>
            </w:r>
          </w:p>
        </w:tc>
      </w:tr>
      <w:tr>
        <w:trPr/>
        <w:tc>
          <w:tcPr>
            <w:tcW w:w="1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Основания для отказа в предоставлении муниципальной услуги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А, Б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представление в срок с 1 января по 20 мая года, предшествующего планируемому году, заявления на получение муниципальной услуги.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В, 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установленного срока представления заявления и документов (15 рабочих дней).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Несоответствие жилого помещения (жилого дома), приобретенного (построенного) с помощью заемных средств, требованиям пункта 5 и пункта 42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Оренбургской области от 30 апреля 2015 г. № 286-п.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Включение в список претендентов на получение социальной выплаты в текущем году.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Возраст супругов или супруга (родителя) в неполной семье превышает 35 лет.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Непредставление или неполное представление необходимых документов.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А-Г</w:t>
            </w:r>
          </w:p>
        </w:tc>
        <w:tc>
          <w:tcPr>
            <w:tcW w:w="1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Представления недостоверных и/или заведомо ложных сведений.</w:t>
            </w:r>
          </w:p>
        </w:tc>
      </w:tr>
    </w:tbl>
    <w:p>
      <w:pPr>
        <w:sectPr>
          <w:type w:val="nextPage"/>
          <w:pgSz w:orient="landscape" w:w="16838" w:h="11906"/>
          <w:pgMar w:left="567" w:right="567" w:gutter="0" w:header="0" w:top="567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suppressAutoHyphens w:val="false"/>
        <w:spacing w:lineRule="auto" w:line="240" w:before="0" w:after="0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3 к </w:t>
      </w:r>
    </w:p>
    <w:p>
      <w:pPr>
        <w:pStyle w:val="Normal"/>
        <w:widowControl w:val="false"/>
        <w:suppressAutoHyphens w:val="false"/>
        <w:spacing w:lineRule="auto" w:line="240" w:before="0" w:after="0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Административному регламенту</w:t>
      </w:r>
      <w:bookmarkStart w:id="5" w:name="Par395"/>
      <w:bookmarkEnd w:id="5"/>
    </w:p>
    <w:p>
      <w:pPr>
        <w:pStyle w:val="Normal"/>
        <w:widowControl w:val="false"/>
        <w:suppressAutoHyphens w:val="false"/>
        <w:spacing w:lineRule="auto" w:line="240" w:before="0" w:after="0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(наименование должности и органа местного самоуправления)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гражданина(ки)_____________________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____________________________________,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(фамилия, имя, отчество)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проживающего(ей) по адресу: ___________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____________________________________,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номер телефона _______________________</w:t>
      </w:r>
    </w:p>
    <w:p>
      <w:pPr>
        <w:pStyle w:val="Normal"/>
        <w:suppressAutoHyphens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center"/>
        <w:outlineLvl w:val="0"/>
        <w:rPr>
          <w:rFonts w:ascii="Cambria" w:hAnsi="Cambria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Cambria" w:hAnsi="Cambria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lineRule="auto" w:line="240" w:before="0" w:after="0"/>
        <w:ind w:hanging="0" w:left="0"/>
        <w:jc w:val="center"/>
        <w:outlineLvl w:val="0"/>
        <w:rPr>
          <w:rFonts w:ascii="Cambria" w:hAnsi="Cambria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Cambria" w:hAnsi="Cambria"/>
          <w:sz w:val="24"/>
          <w:szCs w:val="24"/>
          <w:lang w:eastAsia="ru-RU"/>
        </w:rPr>
        <w:t>Заявление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Прошу выдать мне,____________________________________________________________,                                                                  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(фамилия, имя, отчество)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паспорт: серия _________ № __________, выданный ________________________________,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(кем, когда выдан)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социальную выплату в 20 __ году на______________________________________________ 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(форма приобретения жилья)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 территории Оренбургской области. 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  ___________________ ___________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(инициалы, фамилия заявителя)                              (подпись)                                     (дата)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Примечание. Формы приобретения жилья: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приобретение жилого помещения;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погашение задолженности при приобретении жилого помещения.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интернет-портала </w:t>
      </w:r>
      <w:hyperlink r:id="rId3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(для заявителей, зарегистрированных в ЕСИА)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СНИЛС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произвести регистрацию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4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(только для заявителей - физических лиц, не зарегистрированных в ЕСИА).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СНИЛС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номер мобильного телефона в федеральном формате: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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_________________________ (если имеется)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гражданство - Российская Федерация/ _________________________________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  <w:t>(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наименование иностранного государства)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случае, если документ, удостоверяющий личность - паспорт гражданина РФ: 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серия, номер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кем выдан - _________________________________________________________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выдачи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код подразделения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рождения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рождения - ______________________________________________________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случае, если документ, удостоверяющий личность - паспорт гражданина иностранного государства: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выдачи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окончания срока действия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восстановить доступ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5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(для заявителей, ранее зарегистрированных в ЕСИА).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подтвердить регистрацию учетной записи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6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</w:t>
      </w:r>
    </w:p>
    <w:p>
      <w:pPr>
        <w:pStyle w:val="ConsPlusNonformat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№ 4 к </w:t>
      </w:r>
    </w:p>
    <w:p>
      <w:pPr>
        <w:pStyle w:val="Normal"/>
        <w:widowControl w:val="false"/>
        <w:suppressAutoHyphens w:val="false"/>
        <w:spacing w:lineRule="auto" w:line="240" w:before="0" w:after="0"/>
        <w:ind w:left="538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Административному регламенту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(руководитель органа местного самоуправления)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гражданина (ки) 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(Ф.И.О.)</w:t>
        <w:tab/>
        <w:tab/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проживающего (ей) по адресу: 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контактный телефон :_____________________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 А Я В Л Е Н И Е</w:t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Прошу выдать мне ____________________________________________________________,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(Ф.И.О.)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паспорт серии______________ №________________, выданный_______________________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___________________________________________ «____» ______________ ___________ г.,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свидетельство о праве на получение социальной выплаты на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(форма приобретения)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_______________________________________________________________________, также даю согласие на получение социальной выплаты в порядке и на условиях, которые установлены комплексом процессных мероприятий «Обеспечение жильем молодых семей в Оренбургской области».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Я и члены моей семьи уведомлены, что в соответствии со статьей 56 Жилищного кодекса Российской Федерации граждане снимаются с учета в качестве нуждающихся в жилых помещениях в случае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________________________________    _____________________    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vertAlign w:val="superscript"/>
          <w:lang w:eastAsia="ru-RU"/>
        </w:rPr>
        <w:t>(Ф.И.О. заявителя)                                            (подпись)                                              (дата)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*Формы приобретения жилья:</w:t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1 – приобретение жилого помещения;</w:t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2 – погашение задолженности при приобретении жилого помещения (на погашение основной суммы долга и уплаты процентов по жилищным кредитам).</w:t>
      </w:r>
    </w:p>
    <w:p>
      <w:pPr>
        <w:pStyle w:val="Normal"/>
        <w:suppressAutoHyphens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информировать меня о ходе исполнения услуги (получения результата услуги) через единый личный кабинет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интернет-портала </w:t>
      </w:r>
      <w:hyperlink r:id="rId7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(для заявителей, зарегистрированных в ЕСИА)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СНИЛС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произвести регистрацию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8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(только для заявителей - физических лиц, не зарегистрированных в ЕСИА).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СНИЛС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номер мобильного телефона в федеральном формате: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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_________________________ (если имеется)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гражданство - Российская Федерация/ _________________________________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  <w:tab/>
        <w:t>(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наименование иностранного государства)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случае, если документ, удостоверяющий личность - паспорт гражданина РФ: 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серия, номер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кем выдан - _________________________________________________________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выдачи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код подразделения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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рождения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место рождения - ______________________________________________________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случае, если документ, удостоверяющий личность - паспорт гражданина иностранного государства: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выдачи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tabs>
          <w:tab w:val="clear" w:pos="708"/>
          <w:tab w:val="left" w:pos="284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5496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false"/>
        <w:spacing w:lineRule="auto" w:line="240" w:before="0" w:after="0"/>
        <w:ind w:firstLine="567" w:right="4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дата окончания срока действия - 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Wingdings 2" w:cs="Wingdings 2" w:ascii="Wingdings 2" w:hAnsi="Wingdings 2"/>
          <w:sz w:val="24"/>
          <w:szCs w:val="24"/>
          <w:lang w:eastAsia="ru-RU"/>
        </w:rPr>
        <w:t>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восстановить доступ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9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(для заявителей, ранее зарегистрированных в ЕСИА).</w:t>
      </w:r>
    </w:p>
    <w:p>
      <w:pPr>
        <w:pStyle w:val="Normal"/>
        <w:suppressAutoHyphens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ДА/НЕТ (нужное подчеркнуть) Прошу подтвердить регистрацию учетной записи на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интернет-портале </w:t>
      </w:r>
      <w:hyperlink r:id="rId10">
        <w:r>
          <w:rPr>
            <w:rStyle w:val="ListLabel1"/>
            <w:rFonts w:eastAsia="Times New Roman" w:cs="Times New Roman" w:ascii="Times New Roman" w:hAnsi="Times New Roman"/>
            <w:color w:val="0000FF"/>
            <w:sz w:val="24"/>
            <w:u w:val="single"/>
          </w:rPr>
          <w:t>www.gosuslugi.ru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(в ЕСИА)</w:t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5 к Административному регламенту</w:t>
      </w:r>
    </w:p>
    <w:p>
      <w:pPr>
        <w:pStyle w:val="Normal"/>
        <w:widowControl w:val="false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</w:t>
      </w:r>
    </w:p>
    <w:p>
      <w:pPr>
        <w:pStyle w:val="Normal"/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органа местного самоуправления)</w:t>
      </w:r>
    </w:p>
    <w:p>
      <w:pPr>
        <w:pStyle w:val="ConsPlusNonformat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865"/>
      <w:bookmarkEnd w:id="6"/>
      <w:r>
        <w:rPr>
          <w:rFonts w:cs="Times New Roman" w:ascii="Times New Roman" w:hAnsi="Times New Roman"/>
          <w:b/>
          <w:sz w:val="24"/>
          <w:szCs w:val="24"/>
        </w:rPr>
        <w:t>ЗАЯВЛЕНИЕ</w:t>
      </w:r>
    </w:p>
    <w:p>
      <w:pPr>
        <w:pStyle w:val="ConsPlusNonformat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исправлении допущенных опечаток и (или) ошибок в выданных в результате предоставления муниципальной услуги документах</w:t>
      </w:r>
    </w:p>
    <w:p>
      <w:pPr>
        <w:pStyle w:val="ConsPlusNonformat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исправить в _____________________________________________________</w:t>
      </w:r>
    </w:p>
    <w:p>
      <w:pPr>
        <w:pStyle w:val="ConsPlusNonformat1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(наименование документа, содержащего ошибки и (или) опечатки)</w:t>
      </w:r>
    </w:p>
    <w:p>
      <w:pPr>
        <w:pStyle w:val="ConsPlusNonformat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следующие опечатки и (или) ошибки: _______________________________________</w:t>
      </w:r>
    </w:p>
    <w:p>
      <w:pPr>
        <w:pStyle w:val="ConsPlusNonformat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ConsPlusNonformat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_______________________________________________________________________.</w:t>
      </w:r>
    </w:p>
    <w:p>
      <w:pPr>
        <w:pStyle w:val="ConsPlusNonformat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750" w:type="dxa"/>
        <w:jc w:val="left"/>
        <w:tblInd w:w="1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04"/>
        <w:gridCol w:w="4545"/>
      </w:tblGrid>
      <w:tr>
        <w:trPr/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</w:t>
            </w:r>
          </w:p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(подпись)</w:t>
            </w:r>
          </w:p>
        </w:tc>
        <w:tc>
          <w:tcPr>
            <w:tcW w:w="4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</w:t>
            </w:r>
          </w:p>
          <w:p>
            <w:pPr>
              <w:pStyle w:val="Style18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(Ф.И.О.)</w:t>
            </w:r>
          </w:p>
        </w:tc>
      </w:tr>
    </w:tbl>
    <w:p>
      <w:pPr>
        <w:pStyle w:val="Normal"/>
        <w:spacing w:lineRule="atLeast" w:line="2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tLeast" w:line="20" w:before="0" w:after="160"/>
        <w:ind w:firstLine="709"/>
        <w:rPr/>
      </w:pPr>
      <w:r>
        <w:rPr>
          <w:rFonts w:cs="Times New Roman" w:ascii="Times New Roman" w:hAnsi="Times New Roman"/>
        </w:rPr>
        <w:t>"___" __________ 20___ г.</w:t>
      </w:r>
      <w:r>
        <w:rPr/>
        <w:tab/>
        <w:tab/>
      </w:r>
    </w:p>
    <w:sectPr>
      <w:type w:val="nextPage"/>
      <w:pgSz w:w="11906" w:h="16838"/>
      <w:pgMar w:left="1701" w:right="851" w:gutter="0" w:header="0" w:top="284" w:footer="0" w:bottom="1134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Courier New">
    <w:charset w:val="cc"/>
    <w:family w:val="auto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Times New Roman CYR">
    <w:charset w:val="cc"/>
    <w:family w:val="roman"/>
    <w:pitch w:val="variable"/>
  </w:font>
  <w:font w:name="Cambria">
    <w:charset w:val="cc"/>
    <w:family w:val="roman"/>
    <w:pitch w:val="variable"/>
  </w:font>
  <w:font w:name="Wingdings 2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42f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 w:customStyle="1">
    <w:name w:val="heading 1"/>
    <w:basedOn w:val="Normal"/>
    <w:next w:val="Normal"/>
    <w:link w:val="1"/>
    <w:uiPriority w:val="9"/>
    <w:qFormat/>
    <w:rsid w:val="0091050d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paragraph" w:styleId="Heading2" w:customStyle="1">
    <w:name w:val="heading 2"/>
    <w:basedOn w:val="Normal"/>
    <w:next w:val="Normal"/>
    <w:link w:val="2"/>
    <w:uiPriority w:val="9"/>
    <w:qFormat/>
    <w:rsid w:val="002166fd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Heading3" w:customStyle="1">
    <w:name w:val="heading 3"/>
    <w:basedOn w:val="Normal"/>
    <w:next w:val="Normal"/>
    <w:link w:val="3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 w:customStyle="1">
    <w:name w:val="heading 4"/>
    <w:basedOn w:val="Normal"/>
    <w:next w:val="Normal"/>
    <w:link w:val="4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 w:customStyle="1">
    <w:name w:val="heading 5"/>
    <w:basedOn w:val="Normal"/>
    <w:next w:val="Normal"/>
    <w:link w:val="5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 w:customStyle="1">
    <w:name w:val="heading 6"/>
    <w:basedOn w:val="Normal"/>
    <w:next w:val="Normal"/>
    <w:link w:val="6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 w:customStyle="1">
    <w:name w:val="heading 7"/>
    <w:basedOn w:val="Normal"/>
    <w:next w:val="Normal"/>
    <w:link w:val="7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 w:customStyle="1">
    <w:name w:val="heading 8"/>
    <w:basedOn w:val="Normal"/>
    <w:next w:val="Normal"/>
    <w:link w:val="8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 w:customStyle="1">
    <w:name w:val="heading 9"/>
    <w:basedOn w:val="Normal"/>
    <w:next w:val="Normal"/>
    <w:link w:val="9"/>
    <w:uiPriority w:val="9"/>
    <w:unhideWhenUsed/>
    <w:qFormat/>
    <w:rsid w:val="002866a6"/>
    <w:pPr>
      <w:keepNext w:val="true"/>
      <w:keepLines/>
      <w:suppressAutoHyphens w:val="false"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010bca"/>
    <w:rPr>
      <w:rFonts w:ascii="Segoe UI" w:hAnsi="Segoe UI" w:cs="Segoe UI"/>
      <w:sz w:val="18"/>
      <w:szCs w:val="18"/>
    </w:rPr>
  </w:style>
  <w:style w:type="character" w:styleId="Style6" w:customStyle="1">
    <w:name w:val="Верхний колонтитул Знак"/>
    <w:basedOn w:val="DefaultParagraphFont"/>
    <w:uiPriority w:val="99"/>
    <w:qFormat/>
    <w:rsid w:val="00722b47"/>
    <w:rPr/>
  </w:style>
  <w:style w:type="character" w:styleId="Style7" w:customStyle="1">
    <w:name w:val="Нижний колонтитул Знак"/>
    <w:basedOn w:val="DefaultParagraphFont"/>
    <w:uiPriority w:val="99"/>
    <w:qFormat/>
    <w:rsid w:val="00722b47"/>
    <w:rPr/>
  </w:style>
  <w:style w:type="character" w:styleId="2" w:customStyle="1">
    <w:name w:val="Заголовок 2 Знак"/>
    <w:basedOn w:val="DefaultParagraphFont"/>
    <w:uiPriority w:val="9"/>
    <w:qFormat/>
    <w:rsid w:val="002166fd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91050d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character" w:styleId="InternetLink">
    <w:name w:val="Internet Link"/>
    <w:uiPriority w:val="99"/>
    <w:qFormat/>
    <w:rsid w:val="0047315b"/>
    <w:rPr>
      <w:color w:val="000080"/>
      <w:u w:val="single"/>
    </w:rPr>
  </w:style>
  <w:style w:type="character" w:styleId="11" w:customStyle="1">
    <w:name w:val="Заголовок 1 Знак1"/>
    <w:basedOn w:val="DefaultParagraphFont"/>
    <w:uiPriority w:val="9"/>
    <w:qFormat/>
    <w:rsid w:val="002866a6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E74B5"/>
      <w:sz w:val="28"/>
      <w:szCs w:val="28"/>
    </w:rPr>
  </w:style>
  <w:style w:type="character" w:styleId="21" w:customStyle="1">
    <w:name w:val="Заголовок 2 Знак1"/>
    <w:basedOn w:val="DefaultParagraphFont"/>
    <w:uiPriority w:val="9"/>
    <w:semiHidden/>
    <w:qFormat/>
    <w:rsid w:val="002866a6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5B9BD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2866a6"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sid w:val="002866a6"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sid w:val="002866a6"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sid w:val="002866a6"/>
    <w:rPr>
      <w:rFonts w:ascii="Arial" w:hAnsi="Arial" w:eastAsia="Arial" w:cs="Arial"/>
      <w:b/>
      <w:bCs/>
    </w:rPr>
  </w:style>
  <w:style w:type="character" w:styleId="7" w:customStyle="1">
    <w:name w:val="Заголовок 7 Знак"/>
    <w:basedOn w:val="DefaultParagraphFont"/>
    <w:uiPriority w:val="9"/>
    <w:qFormat/>
    <w:rsid w:val="002866a6"/>
    <w:rPr>
      <w:rFonts w:ascii="Arial" w:hAnsi="Arial" w:eastAsia="Arial" w:cs="Arial"/>
      <w:b/>
      <w:bCs/>
      <w:i/>
      <w:iCs/>
    </w:rPr>
  </w:style>
  <w:style w:type="character" w:styleId="8" w:customStyle="1">
    <w:name w:val="Заголовок 8 Знак"/>
    <w:basedOn w:val="DefaultParagraphFont"/>
    <w:uiPriority w:val="9"/>
    <w:qFormat/>
    <w:rsid w:val="002866a6"/>
    <w:rPr>
      <w:rFonts w:ascii="Arial" w:hAnsi="Arial" w:eastAsia="Arial" w:cs="Arial"/>
      <w:i/>
      <w:iCs/>
    </w:rPr>
  </w:style>
  <w:style w:type="character" w:styleId="9" w:customStyle="1">
    <w:name w:val="Заголовок 9 Знак"/>
    <w:basedOn w:val="DefaultParagraphFont"/>
    <w:uiPriority w:val="9"/>
    <w:qFormat/>
    <w:rsid w:val="002866a6"/>
    <w:rPr>
      <w:rFonts w:ascii="Arial" w:hAnsi="Arial" w:eastAsia="Arial" w:cs="Arial"/>
      <w:i/>
      <w:iCs/>
      <w:sz w:val="21"/>
      <w:szCs w:val="21"/>
    </w:rPr>
  </w:style>
  <w:style w:type="character" w:styleId="Heading1Char" w:customStyle="1">
    <w:name w:val="Heading 1 Char"/>
    <w:basedOn w:val="DefaultParagraphFont"/>
    <w:uiPriority w:val="9"/>
    <w:qFormat/>
    <w:rsid w:val="002866a6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2866a6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2866a6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sid w:val="002866a6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2866a6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sid w:val="002866a6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2866a6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2866a6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sid w:val="002866a6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2866a6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2866a6"/>
    <w:rPr>
      <w:sz w:val="24"/>
      <w:szCs w:val="24"/>
    </w:rPr>
  </w:style>
  <w:style w:type="character" w:styleId="QuoteChar" w:customStyle="1">
    <w:name w:val="Quote Char"/>
    <w:uiPriority w:val="29"/>
    <w:qFormat/>
    <w:rsid w:val="002866a6"/>
    <w:rPr>
      <w:i/>
    </w:rPr>
  </w:style>
  <w:style w:type="character" w:styleId="IntenseQuoteChar" w:customStyle="1">
    <w:name w:val="Intense Quote Char"/>
    <w:uiPriority w:val="30"/>
    <w:qFormat/>
    <w:rsid w:val="002866a6"/>
    <w:rPr>
      <w:i/>
    </w:rPr>
  </w:style>
  <w:style w:type="character" w:styleId="HeaderChar" w:customStyle="1">
    <w:name w:val="Header Char"/>
    <w:basedOn w:val="DefaultParagraphFont"/>
    <w:uiPriority w:val="99"/>
    <w:qFormat/>
    <w:rsid w:val="002866a6"/>
    <w:rPr/>
  </w:style>
  <w:style w:type="character" w:styleId="FooterChar" w:customStyle="1">
    <w:name w:val="Footer Char"/>
    <w:basedOn w:val="DefaultParagraphFont"/>
    <w:uiPriority w:val="99"/>
    <w:qFormat/>
    <w:rsid w:val="002866a6"/>
    <w:rPr/>
  </w:style>
  <w:style w:type="character" w:styleId="CaptionChar" w:customStyle="1">
    <w:name w:val="Caption Char"/>
    <w:basedOn w:val="DefaultParagraphFont"/>
    <w:uiPriority w:val="35"/>
    <w:qFormat/>
    <w:rsid w:val="002866a6"/>
    <w:rPr>
      <w:b/>
      <w:bCs/>
      <w:color w:themeColor="accent1" w:val="5B9BD5"/>
      <w:sz w:val="18"/>
      <w:szCs w:val="18"/>
    </w:rPr>
  </w:style>
  <w:style w:type="character" w:styleId="FootnoteTextChar" w:customStyle="1">
    <w:name w:val="Footnote Text Char"/>
    <w:uiPriority w:val="99"/>
    <w:qFormat/>
    <w:rsid w:val="002866a6"/>
    <w:rPr>
      <w:sz w:val="18"/>
    </w:rPr>
  </w:style>
  <w:style w:type="character" w:styleId="EndnoteTextChar" w:customStyle="1">
    <w:name w:val="Endnote Text Char"/>
    <w:uiPriority w:val="99"/>
    <w:qFormat/>
    <w:rsid w:val="002866a6"/>
    <w:rPr>
      <w:sz w:val="20"/>
    </w:rPr>
  </w:style>
  <w:style w:type="character" w:styleId="Style8" w:customStyle="1">
    <w:name w:val="Название Знак"/>
    <w:basedOn w:val="DefaultParagraphFont"/>
    <w:uiPriority w:val="10"/>
    <w:qFormat/>
    <w:rsid w:val="002866a6"/>
    <w:rPr>
      <w:sz w:val="48"/>
      <w:szCs w:val="48"/>
    </w:rPr>
  </w:style>
  <w:style w:type="character" w:styleId="Style9" w:customStyle="1">
    <w:name w:val="Подзаголовок Знак"/>
    <w:basedOn w:val="DefaultParagraphFont"/>
    <w:uiPriority w:val="11"/>
    <w:qFormat/>
    <w:rsid w:val="002866a6"/>
    <w:rPr>
      <w:sz w:val="24"/>
      <w:szCs w:val="24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2866a6"/>
    <w:rPr>
      <w:i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2866a6"/>
    <w:rPr>
      <w:i/>
      <w:shd w:fill="F2F2F2" w:val="clear"/>
    </w:rPr>
  </w:style>
  <w:style w:type="character" w:styleId="12" w:customStyle="1">
    <w:name w:val="Верхний колонтитул Знак1"/>
    <w:basedOn w:val="DefaultParagraphFont"/>
    <w:uiPriority w:val="99"/>
    <w:semiHidden/>
    <w:qFormat/>
    <w:rsid w:val="002866a6"/>
    <w:rPr/>
  </w:style>
  <w:style w:type="character" w:styleId="13" w:customStyle="1">
    <w:name w:val="Нижний колонтитул Знак1"/>
    <w:basedOn w:val="DefaultParagraphFont"/>
    <w:uiPriority w:val="99"/>
    <w:semiHidden/>
    <w:qFormat/>
    <w:rsid w:val="002866a6"/>
    <w:rPr/>
  </w:style>
  <w:style w:type="character" w:styleId="Style11" w:customStyle="1">
    <w:name w:val="Название объекта Знак"/>
    <w:basedOn w:val="DefaultParagraphFont"/>
    <w:uiPriority w:val="35"/>
    <w:semiHidden/>
    <w:qFormat/>
    <w:rsid w:val="002866a6"/>
    <w:rPr>
      <w:b/>
      <w:bCs/>
      <w:color w:themeColor="accent1" w:val="5B9BD5"/>
      <w:sz w:val="18"/>
      <w:szCs w:val="18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2866a6"/>
    <w:rPr>
      <w:sz w:val="18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2866a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qFormat/>
    <w:rPr>
      <w:vertAlign w:val="superscript"/>
    </w:rPr>
  </w:style>
  <w:style w:type="character" w:styleId="FootnoteCharacters11111111">
    <w:name w:val="Footnote Characters11111111"/>
    <w:qFormat/>
    <w:rPr>
      <w:vertAlign w:val="superscript"/>
    </w:rPr>
  </w:style>
  <w:style w:type="character" w:styleId="FootnoteCharacters111111111">
    <w:name w:val="Footnote Characters111111111"/>
    <w:qFormat/>
    <w:rPr>
      <w:vertAlign w:val="superscript"/>
    </w:rPr>
  </w:style>
  <w:style w:type="character" w:styleId="FootnoteCharacters1111111111" w:customStyle="1">
    <w:name w:val="Footnote Characters1111111111"/>
    <w:qFormat/>
    <w:rsid w:val="009d2940"/>
    <w:rPr>
      <w:vertAlign w:val="superscript"/>
    </w:rPr>
  </w:style>
  <w:style w:type="character" w:styleId="Style13" w:customStyle="1">
    <w:name w:val="Текст концевой сноски Знак"/>
    <w:basedOn w:val="DefaultParagraphFont"/>
    <w:uiPriority w:val="99"/>
    <w:semiHidden/>
    <w:qFormat/>
    <w:rsid w:val="002866a6"/>
    <w:rPr>
      <w:sz w:val="20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2866a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qFormat/>
    <w:rPr>
      <w:vertAlign w:val="superscript"/>
    </w:rPr>
  </w:style>
  <w:style w:type="character" w:styleId="EndnoteCharacters111111">
    <w:name w:val="Endnote Characters111111"/>
    <w:qFormat/>
    <w:rPr>
      <w:vertAlign w:val="superscript"/>
    </w:rPr>
  </w:style>
  <w:style w:type="character" w:styleId="EndnoteCharacters1111111">
    <w:name w:val="Endnote Characters1111111"/>
    <w:qFormat/>
    <w:rPr>
      <w:vertAlign w:val="superscript"/>
    </w:rPr>
  </w:style>
  <w:style w:type="character" w:styleId="EndnoteCharacters11111111">
    <w:name w:val="Endnote Characters11111111"/>
    <w:qFormat/>
    <w:rPr>
      <w:vertAlign w:val="superscript"/>
    </w:rPr>
  </w:style>
  <w:style w:type="character" w:styleId="EndnoteCharacters111111111">
    <w:name w:val="End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sid w:val="009d294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866a6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2866a6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2866a6"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2866a6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ConsPlusNonformat" w:customStyle="1">
    <w:name w:val="ConsPlusNonformat Знак"/>
    <w:link w:val="ConsPlusNonformat1"/>
    <w:qFormat/>
    <w:rsid w:val="000a7349"/>
    <w:rPr>
      <w:rFonts w:ascii="Courier New" w:hAnsi="Courier New" w:eastAsia="" w:cs="Courier New" w:eastAsiaTheme="minorEastAsia"/>
      <w:sz w:val="20"/>
      <w:lang w:eastAsia="ru-RU"/>
    </w:rPr>
  </w:style>
  <w:style w:type="character" w:styleId="ConsPlusNormal" w:customStyle="1">
    <w:name w:val="ConsPlusNormal Знак"/>
    <w:link w:val="ConsPlusNormal1"/>
    <w:qFormat/>
    <w:rsid w:val="000a7349"/>
    <w:rPr>
      <w:rFonts w:ascii="Arial" w:hAnsi="Arial" w:eastAsia="" w:cs="Arial" w:eastAsiaTheme="minorEastAsia"/>
      <w:sz w:val="20"/>
      <w:lang w:eastAsia="ru-RU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6" w:customStyle="1">
    <w:name w:val="Заголовок"/>
    <w:basedOn w:val="Normal"/>
    <w:next w:val="BodyText"/>
    <w:qFormat/>
    <w:rsid w:val="0047315b"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rsid w:val="0047315b"/>
    <w:pPr>
      <w:spacing w:lineRule="auto" w:line="276" w:before="0" w:after="140"/>
    </w:pPr>
    <w:rPr/>
  </w:style>
  <w:style w:type="paragraph" w:styleId="List">
    <w:name w:val="List"/>
    <w:basedOn w:val="BodyText"/>
    <w:rsid w:val="0047315b"/>
    <w:pPr/>
    <w:rPr/>
  </w:style>
  <w:style w:type="paragraph" w:styleId="Caption">
    <w:name w:val="caption"/>
    <w:basedOn w:val="Normal"/>
    <w:next w:val="Normal"/>
    <w:link w:val="Style11"/>
    <w:uiPriority w:val="35"/>
    <w:semiHidden/>
    <w:unhideWhenUsed/>
    <w:qFormat/>
    <w:rsid w:val="002866a6"/>
    <w:pPr>
      <w:suppressAutoHyphens w:val="false"/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7" w:customStyle="1">
    <w:name w:val="Указатель"/>
    <w:basedOn w:val="Normal"/>
    <w:qFormat/>
    <w:rsid w:val="0047315b"/>
    <w:pPr>
      <w:suppressLineNumbers/>
    </w:pPr>
    <w:rPr/>
  </w:style>
  <w:style w:type="paragraph" w:styleId="NoSpacing">
    <w:name w:val="No Spacing"/>
    <w:uiPriority w:val="1"/>
    <w:qFormat/>
    <w:rsid w:val="00010bc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010bc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 w:customStyle="1">
    <w:name w:val="Header and Footer"/>
    <w:basedOn w:val="Normal"/>
    <w:qFormat/>
    <w:rsid w:val="0047315b"/>
    <w:pPr/>
    <w:rPr/>
  </w:style>
  <w:style w:type="paragraph" w:styleId="Header" w:customStyle="1">
    <w:name w:val="header"/>
    <w:basedOn w:val="Normal"/>
    <w:link w:val="12"/>
    <w:uiPriority w:val="99"/>
    <w:unhideWhenUsed/>
    <w:rsid w:val="002866a6"/>
    <w:pPr>
      <w:tabs>
        <w:tab w:val="clear" w:pos="708"/>
        <w:tab w:val="center" w:pos="7143" w:leader="none"/>
        <w:tab w:val="right" w:pos="14287" w:leader="none"/>
      </w:tabs>
      <w:suppressAutoHyphens w:val="false"/>
      <w:spacing w:lineRule="auto" w:line="240" w:before="0" w:after="0"/>
    </w:pPr>
    <w:rPr/>
  </w:style>
  <w:style w:type="paragraph" w:styleId="Footer" w:customStyle="1">
    <w:name w:val="footer"/>
    <w:basedOn w:val="Normal"/>
    <w:link w:val="13"/>
    <w:uiPriority w:val="99"/>
    <w:unhideWhenUsed/>
    <w:rsid w:val="002866a6"/>
    <w:pPr>
      <w:tabs>
        <w:tab w:val="clear" w:pos="708"/>
        <w:tab w:val="center" w:pos="7143" w:leader="none"/>
        <w:tab w:val="right" w:pos="14287" w:leader="none"/>
      </w:tabs>
      <w:suppressAutoHyphens w:val="false"/>
      <w:spacing w:lineRule="auto" w:line="240" w:before="0" w:after="0"/>
    </w:pPr>
    <w:rPr/>
  </w:style>
  <w:style w:type="paragraph" w:styleId="ConsPlusNormal1" w:customStyle="1">
    <w:name w:val="ConsPlusNormal"/>
    <w:link w:val="ConsPlusNormal"/>
    <w:qFormat/>
    <w:rsid w:val="00e7434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1" w:customStyle="1">
    <w:name w:val="ConsPlusNonformat"/>
    <w:link w:val="ConsPlusNonformat"/>
    <w:qFormat/>
    <w:rsid w:val="00e7434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866a6"/>
    <w:pPr>
      <w:suppressAutoHyphens w:val="false"/>
      <w:spacing w:before="0" w:after="160"/>
      <w:ind w:left="720"/>
      <w:contextualSpacing/>
    </w:pPr>
    <w:rPr/>
  </w:style>
  <w:style w:type="paragraph" w:styleId="Title">
    <w:name w:val="Title"/>
    <w:basedOn w:val="Normal"/>
    <w:next w:val="Normal"/>
    <w:link w:val="Style8"/>
    <w:uiPriority w:val="10"/>
    <w:qFormat/>
    <w:rsid w:val="002866a6"/>
    <w:pPr>
      <w:suppressAutoHyphens w:val="false"/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9"/>
    <w:uiPriority w:val="11"/>
    <w:qFormat/>
    <w:rsid w:val="002866a6"/>
    <w:pPr>
      <w:suppressAutoHyphens w:val="false"/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rsid w:val="002866a6"/>
    <w:pPr>
      <w:suppressAutoHyphens w:val="false"/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2866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false"/>
      <w:ind w:left="720" w:right="720"/>
    </w:pPr>
    <w:rPr>
      <w:i/>
    </w:rPr>
  </w:style>
  <w:style w:type="paragraph" w:styleId="FootnoteText" w:customStyle="1">
    <w:name w:val="footnote text"/>
    <w:basedOn w:val="Normal"/>
    <w:link w:val="Style12"/>
    <w:uiPriority w:val="99"/>
    <w:semiHidden/>
    <w:unhideWhenUsed/>
    <w:rsid w:val="002866a6"/>
    <w:pPr>
      <w:suppressAutoHyphens w:val="false"/>
      <w:spacing w:lineRule="auto" w:line="240" w:before="0" w:after="40"/>
    </w:pPr>
    <w:rPr>
      <w:sz w:val="18"/>
    </w:rPr>
  </w:style>
  <w:style w:type="paragraph" w:styleId="EndnoteText" w:customStyle="1">
    <w:name w:val="endnote text"/>
    <w:basedOn w:val="Normal"/>
    <w:link w:val="Style13"/>
    <w:uiPriority w:val="99"/>
    <w:semiHidden/>
    <w:unhideWhenUsed/>
    <w:rsid w:val="002866a6"/>
    <w:pPr>
      <w:suppressAutoHyphens w:val="false"/>
      <w:spacing w:lineRule="auto" w:line="240" w:before="0" w:after="0"/>
    </w:pPr>
    <w:rPr>
      <w:sz w:val="20"/>
    </w:rPr>
  </w:style>
  <w:style w:type="paragraph" w:styleId="TOC1" w:customStyle="1">
    <w:name w:val="toc 1"/>
    <w:basedOn w:val="Normal"/>
    <w:next w:val="Normal"/>
    <w:uiPriority w:val="39"/>
    <w:unhideWhenUsed/>
    <w:rsid w:val="002866a6"/>
    <w:pPr>
      <w:suppressAutoHyphens w:val="false"/>
      <w:spacing w:before="0" w:after="57"/>
    </w:pPr>
    <w:rPr/>
  </w:style>
  <w:style w:type="paragraph" w:styleId="TOC2" w:customStyle="1">
    <w:name w:val="toc 2"/>
    <w:basedOn w:val="Normal"/>
    <w:next w:val="Normal"/>
    <w:uiPriority w:val="39"/>
    <w:unhideWhenUsed/>
    <w:rsid w:val="002866a6"/>
    <w:pPr>
      <w:suppressAutoHyphens w:val="false"/>
      <w:spacing w:before="0" w:after="57"/>
      <w:ind w:left="283"/>
    </w:pPr>
    <w:rPr/>
  </w:style>
  <w:style w:type="paragraph" w:styleId="TOC3" w:customStyle="1">
    <w:name w:val="toc 3"/>
    <w:basedOn w:val="Normal"/>
    <w:next w:val="Normal"/>
    <w:uiPriority w:val="39"/>
    <w:unhideWhenUsed/>
    <w:rsid w:val="002866a6"/>
    <w:pPr>
      <w:suppressAutoHyphens w:val="false"/>
      <w:spacing w:before="0" w:after="57"/>
      <w:ind w:left="567"/>
    </w:pPr>
    <w:rPr/>
  </w:style>
  <w:style w:type="paragraph" w:styleId="TOC4" w:customStyle="1">
    <w:name w:val="toc 4"/>
    <w:basedOn w:val="Normal"/>
    <w:next w:val="Normal"/>
    <w:uiPriority w:val="39"/>
    <w:unhideWhenUsed/>
    <w:rsid w:val="002866a6"/>
    <w:pPr>
      <w:suppressAutoHyphens w:val="false"/>
      <w:spacing w:before="0" w:after="57"/>
      <w:ind w:left="850"/>
    </w:pPr>
    <w:rPr/>
  </w:style>
  <w:style w:type="paragraph" w:styleId="TOC5" w:customStyle="1">
    <w:name w:val="toc 5"/>
    <w:basedOn w:val="Normal"/>
    <w:next w:val="Normal"/>
    <w:uiPriority w:val="39"/>
    <w:unhideWhenUsed/>
    <w:rsid w:val="002866a6"/>
    <w:pPr>
      <w:suppressAutoHyphens w:val="false"/>
      <w:spacing w:before="0" w:after="57"/>
      <w:ind w:left="1134"/>
    </w:pPr>
    <w:rPr/>
  </w:style>
  <w:style w:type="paragraph" w:styleId="TOC6" w:customStyle="1">
    <w:name w:val="toc 6"/>
    <w:basedOn w:val="Normal"/>
    <w:next w:val="Normal"/>
    <w:uiPriority w:val="39"/>
    <w:unhideWhenUsed/>
    <w:rsid w:val="002866a6"/>
    <w:pPr>
      <w:suppressAutoHyphens w:val="false"/>
      <w:spacing w:before="0" w:after="57"/>
      <w:ind w:left="1417"/>
    </w:pPr>
    <w:rPr/>
  </w:style>
  <w:style w:type="paragraph" w:styleId="TOC7" w:customStyle="1">
    <w:name w:val="toc 7"/>
    <w:basedOn w:val="Normal"/>
    <w:next w:val="Normal"/>
    <w:uiPriority w:val="39"/>
    <w:unhideWhenUsed/>
    <w:rsid w:val="002866a6"/>
    <w:pPr>
      <w:suppressAutoHyphens w:val="false"/>
      <w:spacing w:before="0" w:after="57"/>
      <w:ind w:left="1701"/>
    </w:pPr>
    <w:rPr/>
  </w:style>
  <w:style w:type="paragraph" w:styleId="TOC8" w:customStyle="1">
    <w:name w:val="toc 8"/>
    <w:basedOn w:val="Normal"/>
    <w:next w:val="Normal"/>
    <w:uiPriority w:val="39"/>
    <w:unhideWhenUsed/>
    <w:rsid w:val="002866a6"/>
    <w:pPr>
      <w:suppressAutoHyphens w:val="false"/>
      <w:spacing w:before="0" w:after="57"/>
      <w:ind w:left="1984"/>
    </w:pPr>
    <w:rPr/>
  </w:style>
  <w:style w:type="paragraph" w:styleId="TOC9" w:customStyle="1">
    <w:name w:val="toc 9"/>
    <w:basedOn w:val="Normal"/>
    <w:next w:val="Normal"/>
    <w:uiPriority w:val="39"/>
    <w:unhideWhenUsed/>
    <w:rsid w:val="002866a6"/>
    <w:pPr>
      <w:suppressAutoHyphens w:val="false"/>
      <w:spacing w:before="0" w:after="57"/>
      <w:ind w:left="2268"/>
    </w:pPr>
    <w:rPr/>
  </w:style>
  <w:style w:type="paragraph" w:styleId="IndexHeading" w:customStyle="1">
    <w:name w:val="index heading"/>
    <w:basedOn w:val="Style16"/>
    <w:rsid w:val="009d2940"/>
    <w:pPr/>
    <w:rPr/>
  </w:style>
  <w:style w:type="paragraph" w:styleId="TOCHeading">
    <w:name w:val="TOC Heading"/>
    <w:uiPriority w:val="39"/>
    <w:unhideWhenUsed/>
    <w:qFormat/>
    <w:rsid w:val="002866a6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2866a6"/>
    <w:pPr>
      <w:suppressAutoHyphens w:val="false"/>
      <w:spacing w:before="0" w:after="0"/>
    </w:pPr>
    <w:rPr/>
  </w:style>
  <w:style w:type="paragraph" w:styleId="CommentText">
    <w:name w:val="annotation text"/>
    <w:basedOn w:val="Normal"/>
    <w:link w:val="Style14"/>
    <w:uiPriority w:val="99"/>
    <w:semiHidden/>
    <w:unhideWhenUsed/>
    <w:qFormat/>
    <w:rsid w:val="002866a6"/>
    <w:pPr>
      <w:suppressAutoHyphens w:val="false"/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2866a6"/>
    <w:pPr/>
    <w:rPr>
      <w:b/>
      <w:bCs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2866a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Style18" w:customStyle="1">
    <w:name w:val="Нормальный (таблица)"/>
    <w:basedOn w:val="Normal"/>
    <w:next w:val="Normal"/>
    <w:uiPriority w:val="99"/>
    <w:qFormat/>
    <w:rsid w:val="000a7349"/>
    <w:pPr>
      <w:widowControl w:val="false"/>
      <w:suppressAutoHyphens w:val="false"/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ConsPlusTitle" w:customStyle="1">
    <w:name w:val="ConsPlusTitle"/>
    <w:qFormat/>
    <w:rsid w:val="000a7349"/>
    <w:pPr>
      <w:widowControl/>
      <w:suppressAutoHyphens w:val="false"/>
      <w:bidi w:val="0"/>
      <w:spacing w:before="0" w:after="0"/>
      <w:jc w:val="left"/>
    </w:pPr>
    <w:rPr>
      <w:rFonts w:ascii="Arial" w:hAnsi="Arial" w:eastAsia="SimSu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14">
    <w:name w:val="Основной текст1"/>
    <w:basedOn w:val="Normal"/>
    <w:qFormat/>
    <w:pPr>
      <w:shd w:val="clear" w:fill="FFFFFF"/>
      <w:spacing w:lineRule="exact" w:line="307" w:before="300" w:after="300"/>
      <w:jc w:val="center"/>
    </w:pPr>
    <w:rPr>
      <w:rFonts w:ascii="Times New Roman" w:hAnsi="Times New Roman" w:eastAsia="Times New Roman" w:cs="Times New Roman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866a6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866a6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866a6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866a6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866a6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866a6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866a6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866a6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866a6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866a6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2866a6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866a6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866a6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866a6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866a6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866a6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866a6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866a6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866a6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866a6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866a6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866a6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866a6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866a6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866a6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866a6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866a6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866a6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866a6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866a6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866a6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866a6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866a6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2866a6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2866a6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2866a6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2866a6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2866a6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2866a6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2866a6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2866a6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2866a6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2866a6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2866a6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2866a6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2866a6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866a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866a6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866a6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866a6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866a6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866a6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866a6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866a6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866a6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866a6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2866a6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2866a6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2866a6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2866a6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2866a6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2866a6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866a6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866a6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866a6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866a6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866a6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866a6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866a6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866a6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866a6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866a6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866a6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866a6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866a6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866a6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2866a6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2866a6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2866a6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2866a6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2866a6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2866a6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2866a6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2866a6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2866a6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2866a6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2866a6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2866a6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2866a6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866a6"/>
    <w:rPr>
      <w:lang w:eastAsia="ru-RU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866a6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2866a6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2866a6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2866a6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2866a6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2866a6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2866a6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e">
    <w:name w:val="Table Grid"/>
    <w:basedOn w:val="a1"/>
    <w:uiPriority w:val="39"/>
    <w:rsid w:val="002866a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http://www.gosuslugi.ru/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://www.gosuslugi.ru/" TargetMode="External"/><Relationship Id="rId7" Type="http://schemas.openxmlformats.org/officeDocument/2006/relationships/hyperlink" Target="http://www.gosuslugi.ru/" TargetMode="External"/><Relationship Id="rId8" Type="http://schemas.openxmlformats.org/officeDocument/2006/relationships/hyperlink" Target="http://www.gosuslugi.ru/" TargetMode="External"/><Relationship Id="rId9" Type="http://schemas.openxmlformats.org/officeDocument/2006/relationships/hyperlink" Target="http://www.gosuslugi.ru/" TargetMode="External"/><Relationship Id="rId10" Type="http://schemas.openxmlformats.org/officeDocument/2006/relationships/hyperlink" Target="http://www.gosuslugi.ru/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A2525-06E0-4CB0-A6E7-59FF7F91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LibreOffice/24.8.0.3$Windows_X86_64 LibreOffice_project/0bdf1299c94fe897b119f97f3c613e9dca6be583</Application>
  <AppVersion>15.0000</AppVersion>
  <Pages>17</Pages>
  <Words>3861</Words>
  <Characters>29031</Characters>
  <CharactersWithSpaces>32736</CharactersWithSpaces>
  <Paragraphs>383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2026-05-28T09:51:00Z</dcterms:created>
  <dc:creator>Устюжанинова Ирина Анатольевна</dc:creator>
  <dc:description/>
  <dc:language>ru-RU</dc:language>
  <cp:lastModifiedBy/>
  <cp:lastPrinted>2026-05-14T05:07:00Z</cp:lastPrinted>
  <dcterms:modified xsi:type="dcterms:W3CDTF">2026-06-11T11:36:33Z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