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center"/>
        <w:rPr>
          <w:rFonts w:ascii="Times New Roman" w:hAnsi="Times New Roman" w:cs="Times New Roman"/>
          <w:spacing w:val="20"/>
          <w:lang w:val="en-US"/>
        </w:rPr>
      </w:pPr>
      <w:r>
        <w:rPr/>
        <w:drawing>
          <wp:inline distT="0" distB="0" distL="0" distR="0">
            <wp:extent cx="514350" cy="647700"/>
            <wp:effectExtent l="0" t="0" r="0" b="0"/>
            <wp:docPr id="1" name="Рисунок 1" descr="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0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cs="Times New Roman" w:ascii="Times New Roman" w:hAnsi="Times New Roman"/>
          <w:b/>
          <w:caps/>
          <w:spacing w:val="20"/>
          <w:sz w:val="28"/>
          <w:szCs w:val="28"/>
        </w:rPr>
        <w:t>администрация БУГУРУСЛАНСКого РАЙОНа оренбургской области</w:t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0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cs="Times New Roman" w:ascii="Times New Roman" w:hAnsi="Times New Roman"/>
          <w:b/>
          <w:caps/>
          <w:spacing w:val="20"/>
          <w:sz w:val="28"/>
          <w:szCs w:val="28"/>
        </w:rPr>
      </w:r>
    </w:p>
    <w:p>
      <w:pPr>
        <w:pStyle w:val="Normal"/>
        <w:widowControl/>
        <w:numPr>
          <w:ilvl w:val="0"/>
          <w:numId w:val="0"/>
        </w:numPr>
        <w:spacing w:before="0" w:after="0"/>
        <w:ind w:hanging="0" w:left="0"/>
        <w:contextualSpacing/>
        <w:jc w:val="center"/>
        <w:outlineLvl w:val="0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cs="Times New Roman" w:ascii="Times New Roman" w:hAnsi="Times New Roman"/>
          <w:b/>
          <w:caps/>
          <w:spacing w:val="20"/>
          <w:sz w:val="28"/>
          <w:szCs w:val="28"/>
        </w:rPr>
        <w:t>ПОСТАНОВЛЕНИЕ</w:t>
      </w:r>
    </w:p>
    <w:p>
      <w:pPr>
        <w:pStyle w:val="Normal"/>
        <w:widowControl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__________________________________________________________________</w:t>
      </w:r>
    </w:p>
    <w:p>
      <w:pPr>
        <w:pStyle w:val="Normal"/>
        <w:widowControl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pacing w:before="0" w:after="0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-128905</wp:posOffset>
            </wp:positionH>
            <wp:positionV relativeFrom="paragraph">
              <wp:posOffset>27305</wp:posOffset>
            </wp:positionV>
            <wp:extent cx="2924175" cy="360045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before="0" w:after="0"/>
        <w:contextualSpacing/>
        <w:rPr>
          <w:rFonts w:ascii="Tahoma" w:hAnsi="Tahoma" w:cs="Tahoma"/>
          <w:sz w:val="16"/>
          <w:szCs w:val="16"/>
        </w:rPr>
      </w:pPr>
      <w:r>
        <w:rPr>
          <w:rFonts w:cs="Times New Roman" w:ascii="Tahoma" w:hAnsi="Tahoma"/>
          <w:sz w:val="16"/>
          <w:szCs w:val="16"/>
        </w:rPr>
        <w:t xml:space="preserve"> </w:t>
      </w:r>
      <w:r>
        <w:rPr>
          <w:rFonts w:cs="Tahoma" w:ascii="Tahoma" w:hAnsi="Tahoma"/>
          <w:sz w:val="16"/>
          <w:szCs w:val="16"/>
        </w:rPr>
        <w:t xml:space="preserve"> </w:t>
      </w:r>
    </w:p>
    <w:p>
      <w:pPr>
        <w:pStyle w:val="Normal"/>
        <w:widowControl/>
        <w:spacing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spacing w:lineRule="auto" w:line="240" w:before="0" w:after="0"/>
        <w:ind w:left="79" w:right="7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BodyText"/>
        <w:spacing w:lineRule="auto" w:line="240" w:before="0" w:after="0"/>
        <w:ind w:left="79" w:right="7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введении</w:t>
      </w:r>
      <w:r>
        <w:rPr>
          <w:rFonts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режима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функционирования </w:t>
      </w:r>
      <w:r>
        <w:rPr>
          <w:rFonts w:cs="Times New Roman" w:ascii="Times New Roman" w:hAnsi="Times New Roman"/>
          <w:sz w:val="28"/>
          <w:szCs w:val="28"/>
        </w:rPr>
        <w:t>«Чрезвычайная ситуация» для органов управления и сил</w:t>
      </w:r>
      <w:r>
        <w:rPr>
          <w:rFonts w:cs="Times New Roman" w:ascii="Times New Roman" w:hAnsi="Times New Roman"/>
          <w:spacing w:val="-9"/>
          <w:sz w:val="28"/>
          <w:szCs w:val="28"/>
        </w:rPr>
        <w:t xml:space="preserve"> районного</w:t>
      </w:r>
      <w:r>
        <w:rPr>
          <w:rFonts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звена</w:t>
      </w:r>
      <w:r>
        <w:rPr>
          <w:rFonts w:cs="Times New Roman" w:ascii="Times New Roman" w:hAnsi="Times New Roman"/>
          <w:spacing w:val="-1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Оренбургской</w:t>
      </w:r>
    </w:p>
    <w:p>
      <w:pPr>
        <w:pStyle w:val="BodyText"/>
        <w:spacing w:lineRule="auto" w:line="240" w:before="0" w:after="140"/>
        <w:ind w:left="82" w:right="7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3"/>
          <w:sz w:val="28"/>
          <w:szCs w:val="28"/>
        </w:rPr>
        <w:t>территориальной</w:t>
      </w:r>
      <w:r>
        <w:rPr>
          <w:rFonts w:cs="Times New Roman"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pacing w:val="3"/>
          <w:sz w:val="28"/>
          <w:szCs w:val="28"/>
        </w:rPr>
        <w:t>подсистемы</w:t>
      </w:r>
      <w:r>
        <w:rPr>
          <w:rFonts w:cs="Times New Roman"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pacing w:val="3"/>
          <w:sz w:val="28"/>
          <w:szCs w:val="28"/>
        </w:rPr>
        <w:t>единой</w:t>
      </w:r>
      <w:r>
        <w:rPr>
          <w:rFonts w:cs="Times New Roman"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pacing w:val="3"/>
          <w:sz w:val="28"/>
          <w:szCs w:val="28"/>
        </w:rPr>
        <w:t>государственной</w:t>
      </w:r>
      <w:r>
        <w:rPr>
          <w:rFonts w:cs="Times New Roman"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pacing w:val="3"/>
          <w:sz w:val="28"/>
          <w:szCs w:val="28"/>
        </w:rPr>
        <w:t>системы предупреждения и ликвидации чрезвычайных ситуаций</w:t>
      </w:r>
    </w:p>
    <w:p>
      <w:pPr>
        <w:pStyle w:val="14"/>
        <w:spacing w:before="280" w:after="119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14"/>
        <w:spacing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pacing w:val="2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основании</w:t>
      </w:r>
      <w:r>
        <w:rPr>
          <w:rFonts w:cs="Times New Roman" w:ascii="Times New Roman" w:hAnsi="Times New Roman"/>
          <w:spacing w:val="2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Федерального</w:t>
      </w:r>
      <w:r>
        <w:rPr>
          <w:rFonts w:cs="Times New Roman" w:ascii="Times New Roman" w:hAnsi="Times New Roman"/>
          <w:spacing w:val="2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закона</w:t>
      </w:r>
      <w:r>
        <w:rPr>
          <w:rFonts w:cs="Times New Roman" w:ascii="Times New Roman" w:hAnsi="Times New Roman"/>
          <w:spacing w:val="2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</w:t>
      </w:r>
      <w:r>
        <w:rPr>
          <w:rFonts w:cs="Times New Roman" w:ascii="Times New Roman" w:hAnsi="Times New Roman"/>
          <w:spacing w:val="26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21</w:t>
      </w:r>
      <w:r>
        <w:rPr>
          <w:rFonts w:cs="Times New Roman" w:ascii="Times New Roman" w:hAnsi="Times New Roman"/>
          <w:spacing w:val="29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декабря</w:t>
      </w:r>
      <w:r>
        <w:rPr>
          <w:rFonts w:cs="Times New Roman" w:ascii="Times New Roman" w:hAnsi="Times New Roman"/>
          <w:spacing w:val="2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1994</w:t>
      </w:r>
      <w:r>
        <w:rPr>
          <w:rFonts w:cs="Times New Roman" w:ascii="Times New Roman" w:hAnsi="Times New Roman"/>
          <w:spacing w:val="2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года</w:t>
      </w:r>
      <w:r>
        <w:rPr>
          <w:rFonts w:cs="Times New Roman" w:ascii="Times New Roman" w:hAnsi="Times New Roman"/>
          <w:spacing w:val="27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№</w:t>
      </w:r>
      <w:r>
        <w:rPr>
          <w:rFonts w:cs="Times New Roman" w:ascii="Times New Roman" w:hAnsi="Times New Roman"/>
          <w:spacing w:val="28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68-</w:t>
      </w:r>
      <w:r>
        <w:rPr>
          <w:rFonts w:cs="Times New Roman" w:ascii="Times New Roman" w:hAnsi="Times New Roman"/>
          <w:spacing w:val="-5"/>
          <w:sz w:val="28"/>
          <w:szCs w:val="28"/>
        </w:rPr>
        <w:t>ФЗ</w:t>
      </w:r>
      <w:r>
        <w:rPr>
          <w:rFonts w:cs="Times New Roman" w:ascii="Times New Roman" w:hAnsi="Times New Roman"/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постановлений Правительства Российской Федерации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</w:t>
      </w:r>
      <w:r>
        <w:rPr>
          <w:rFonts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30</w:t>
      </w:r>
      <w:r>
        <w:rPr>
          <w:rFonts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декабря 2003 года № 794-п «О единой государственной системе предупреждения и ликвидации чрезвычайных ситуаций», от 21 мая 2007 года № 304 « О классификации чрезвычайных ситуаций природного и техногенного характера», Закона Оренбургской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области</w:t>
      </w:r>
      <w:r>
        <w:rPr>
          <w:rFonts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от 28 февраля 2022 года № 235/90-VII-ОЗ «О регулировании отдельных вопросов в области защиты населения и территорий Оренбургской области от чрезвычайных ситуаций природного и техногенного характера»,</w:t>
      </w:r>
      <w:r>
        <w:rPr>
          <w:rFonts w:cs="Times New Roman" w:ascii="Times New Roman" w:hAnsi="Times New Roman"/>
          <w:spacing w:val="4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пункта 2.3.2 приложения к приказу МЧС России от 05 июля 2021 года № 429 «Об установлении критериев информации о чрезвычайных ситуациях природного и техногенного характера», Устава муниципального образования «Бугурусланский район» Оренбургской области, решения комиссии по предупреждению и ликвидации чрезвычайных ситуаций и обеспечению пожарной безопасности муниципального образования «Бугурусланский район» от 22 июня 2026 года № 4, в связи со сложившейся обстановкой на территории муниципального образования Благодаровский сельсовет,  муниципального образования Завьяловский сельсовет, муниципального образования Михайловский сельсовет,  в результате неблагоприятных метеорологических явлений (очень сильный дождь):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</w:tabs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сложившуюся обстановку на территории муниципального образования Благодаровский сельсовет, муниципального образования Завьяловский сельсовет, муниципального образования Михайловский сельсовет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результате</w:t>
      </w:r>
      <w:r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неблагоприятных метеорологических явлений (очень сильный дождь) чрезвычайной ситуацией.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bidi w:val="0"/>
        <w:spacing w:lineRule="auto" w:line="240" w:before="0" w:after="0"/>
        <w:ind w:firstLine="567" w:left="0" w:righ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Отнести возникшую чрезвычайную ситуацию к чрезвычайной ситуации муниципального характера.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67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Ввести с 09:00 часов 23 июня 2026 года для органов управления и сил районного звена Оренбургской территориальной подсистемы единой государственной системы предупреждения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ликвидации чрезвычайной ситуации режим функционирования «Чрезвычайная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ситуация».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Установить местный уровень реагирования для органов управления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сил районного звена Оренбургской территориальной подсистемы единой государственной системы предупреждения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ликвидации чрезвычайных ситуаций.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Определить границы зоны чрезвычайной ситуации в пределах территории: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Муниципального образования Благодаровский сельсовет по следующим адресам: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Оренбургская область, Бугурусланский район, село Благодаровка: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Пригородная, дом №1, дом № 3, дом №5, дом №7, дом №11, дом №13, дом №15, дом №19, дом №23;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Новая, дом №1а, дом №1 кв. №1, дом №1 кв. №2, дом №2 кв. №1, дом №2 кв. №2, дом №3 кв. №1, дом №3 кв. №2, дом №4 кв. №1, дом №4 кв. №2, дом №5 кв.1, дом №5 кв.№2, дом №6 кв.№1, дом №6 кв. №2, дом №7 кв. №1, дом №7 кв. №2;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Новоселов, дом №1, дом №2, дом №3, дом №4, дом №5;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Заречная, дом №2, дом №4;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Зеленая, дом №2, дом №4, дом №6, дом №8, дом №10;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Центральная, дом №1а.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Муниципального образования Завьяловский сельсовет по следующим адресам: 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Оренбургская область, Бугурусланский район, деревня Козловка:</w:t>
      </w:r>
    </w:p>
    <w:p>
      <w:pPr>
        <w:pStyle w:val="Normal"/>
        <w:tabs>
          <w:tab w:val="clear" w:pos="709"/>
          <w:tab w:val="left" w:pos="1160" w:leader="none"/>
        </w:tabs>
        <w:spacing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улица Центральная, дом №1;</w:t>
      </w:r>
    </w:p>
    <w:p>
      <w:pPr>
        <w:pStyle w:val="Normal"/>
        <w:tabs>
          <w:tab w:val="clear" w:pos="709"/>
          <w:tab w:val="left" w:pos="1160" w:leader="none"/>
        </w:tabs>
        <w:spacing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улица Заречная, дом №1, дом №2, дом №4, дом №6, дом №8, дом №10, дом №12, дом №28, дом №30.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Муниципального образования Михайловский сельсовет по следующим адресам:   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Оренбургская область, Бугурусланский район, село Михайловка:</w:t>
      </w:r>
    </w:p>
    <w:p>
      <w:pPr>
        <w:pStyle w:val="Normal"/>
        <w:tabs>
          <w:tab w:val="clear" w:pos="709"/>
          <w:tab w:val="left" w:pos="1160" w:leader="none"/>
        </w:tabs>
        <w:spacing w:before="0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улица Школьная, дом №6, дом №21, дом №39;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Полевая, дом №35кв.№1;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Каштановая, дом №15, дом №20, дом №22;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Южная, дом №11, дом №12;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Рабочая, дом № 22а, дом №33 кв. №1, дом №33 кв. № 2, дом №68;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переулок Почтовый, дом №22;</w:t>
      </w:r>
    </w:p>
    <w:p>
      <w:pPr>
        <w:pStyle w:val="ListParagraph"/>
        <w:tabs>
          <w:tab w:val="clear" w:pos="709"/>
          <w:tab w:val="left" w:pos="116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улица Сиреневая, дом №11, дом № 15.</w:t>
      </w:r>
    </w:p>
    <w:p>
      <w:pPr>
        <w:pStyle w:val="ListParagraph"/>
        <w:tabs>
          <w:tab w:val="clear" w:pos="709"/>
          <w:tab w:val="left" w:pos="1242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Руководство ликвидацией чрезвычайной ситуацией </w:t>
      </w:r>
      <w:r>
        <w:rPr>
          <w:rFonts w:ascii="Times New Roman" w:hAnsi="Times New Roman"/>
          <w:spacing w:val="-2"/>
          <w:sz w:val="28"/>
          <w:szCs w:val="28"/>
        </w:rPr>
        <w:t>возложить на заместителя главы администрации   Бугурусланского района по оперативным вопросам, строительству, ЖКХ, транспорту и связи Иванова А.А.</w:t>
      </w:r>
    </w:p>
    <w:p>
      <w:pPr>
        <w:pStyle w:val="ListParagraph"/>
        <w:tabs>
          <w:tab w:val="clear" w:pos="709"/>
          <w:tab w:val="left" w:pos="1208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Ввести в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План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действий по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предупреждению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ликвидации чрезвычайных ситуаций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природного 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техногенного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характера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муниципального образования «Бугурусланский район» Оренбургской области.</w:t>
      </w:r>
    </w:p>
    <w:p>
      <w:pPr>
        <w:pStyle w:val="ListParagraph"/>
        <w:tabs>
          <w:tab w:val="clear" w:pos="709"/>
          <w:tab w:val="left" w:pos="1345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Ввести круглосуточное дежурство руководящего состава и должностных лиц органов управления и сил районного звена Оренбургской территориальной подсистемы единой государственной системы предупреждения и ликвидации чрезвычайных ситуаций на стационарных пунктах управления.</w:t>
      </w:r>
    </w:p>
    <w:p>
      <w:pPr>
        <w:pStyle w:val="ListParagraph"/>
        <w:tabs>
          <w:tab w:val="clear" w:pos="709"/>
          <w:tab w:val="left" w:pos="1146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Главному специалисту по гражданской обороне и чрезвычайным ситуациям администрации Бугурусланского района Шаталину В.А.:</w:t>
      </w:r>
    </w:p>
    <w:p>
      <w:pPr>
        <w:pStyle w:val="ListParagraph"/>
        <w:tabs>
          <w:tab w:val="clear" w:pos="709"/>
          <w:tab w:val="left" w:pos="1693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9.1. Спланировать ежедневную работу оперативной группы муниципального образования с представлением в единую дежурно - диспетчерскую службу Бугурусланского района необходимых формализованных документов, фото и </w:t>
      </w:r>
      <w:r>
        <w:rPr>
          <w:rFonts w:ascii="Times New Roman" w:hAnsi="Times New Roman"/>
          <w:spacing w:val="-2"/>
          <w:sz w:val="28"/>
          <w:szCs w:val="28"/>
        </w:rPr>
        <w:t>видеоматериалов.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Организовать сбор документов, подтверждающих фактически произведенные затраты на проведение мероприятий по ликвидации чрезвычайной ситуации, и анализ произведенных расходов.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Единой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дежурно-диспетчерской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службе Бугурусланского района: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 Осуществлять непрерывный сбор, обработку и передачу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органам управления и силам Оренбургской территориальной подсистемы данных о развитии чрезвычайной ситуации.</w:t>
      </w:r>
    </w:p>
    <w:p>
      <w:pPr>
        <w:pStyle w:val="ListParagraph"/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10.2. Обеспечить информирование населения муниципального образования «Бугурусланский район» о принимаемых мерах по минимизации последствий чрезвычайной ситуации, используя средства массовой </w:t>
      </w:r>
      <w:r>
        <w:rPr>
          <w:rFonts w:ascii="Times New Roman" w:hAnsi="Times New Roman"/>
          <w:spacing w:val="-2"/>
          <w:sz w:val="28"/>
          <w:szCs w:val="28"/>
        </w:rPr>
        <w:t>информации.</w:t>
      </w:r>
    </w:p>
    <w:p>
      <w:pPr>
        <w:pStyle w:val="ListParagraph"/>
        <w:tabs>
          <w:tab w:val="clear" w:pos="709"/>
          <w:tab w:val="left" w:pos="1573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10.3. Осуществлять непрерывный контроль за гидрологической обстановкой, проводить постоянный мониторинг о складывающейся обстановке на территории муниципального образования «Бугурусланский район».</w:t>
      </w:r>
    </w:p>
    <w:p>
      <w:pPr>
        <w:pStyle w:val="ListParagraph"/>
        <w:tabs>
          <w:tab w:val="clear" w:pos="709"/>
          <w:tab w:val="left" w:pos="1390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10.4. Представлять в установленном порядке доклады о чрезвычайной ситуации в Центр управления в кризисных ситуациях Главного управления МЧС России по Оренбургской области, пункт управления государственного казенного учреждения «Центр по обеспечению мероприятий гражданской обороны и чрезвычайных ситуаций».</w:t>
      </w:r>
    </w:p>
    <w:p>
      <w:pPr>
        <w:pStyle w:val="ListParagraph"/>
        <w:tabs>
          <w:tab w:val="clear" w:pos="709"/>
          <w:tab w:val="left" w:pos="1498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10.5. Непрерывно вести оперативный обмен информацией между участниками ликвидации чрезвычайной ситуации.</w:t>
      </w:r>
    </w:p>
    <w:p>
      <w:pPr>
        <w:pStyle w:val="ListParagraph"/>
        <w:tabs>
          <w:tab w:val="clear" w:pos="709"/>
          <w:tab w:val="left" w:pos="1559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10.6. О выполненных мероприятиях докладывать руководителю ликвидации чрезвычайной ситуации, при ухудшении обстановки – </w:t>
      </w:r>
      <w:r>
        <w:rPr>
          <w:rFonts w:ascii="Times New Roman" w:hAnsi="Times New Roman"/>
          <w:spacing w:val="-2"/>
          <w:sz w:val="28"/>
          <w:szCs w:val="28"/>
        </w:rPr>
        <w:t>немедленно.</w:t>
      </w:r>
    </w:p>
    <w:p>
      <w:pPr>
        <w:pStyle w:val="ListParagraph"/>
        <w:tabs>
          <w:tab w:val="clear" w:pos="709"/>
          <w:tab w:val="left" w:pos="1612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10.7. Организовать оповещение руководителей организаций и учреждений всех форм собственности, расположенных на территории муниципального образования «Бугурусланский район», а также населения о сложившейся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чрезвычайной ситуации.</w:t>
      </w:r>
    </w:p>
    <w:p>
      <w:pPr>
        <w:pStyle w:val="ListParagraph"/>
        <w:tabs>
          <w:tab w:val="clear" w:pos="709"/>
          <w:tab w:val="left" w:pos="1342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11. Заместителю</w:t>
      </w:r>
      <w:r>
        <w:rPr>
          <w:rFonts w:ascii="Times New Roman" w:hAnsi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главы</w:t>
      </w:r>
      <w:r>
        <w:rPr>
          <w:rFonts w:ascii="Times New Roman" w:hAnsi="Times New Roman"/>
          <w:spacing w:val="6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Бугурусланского района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социальным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вопросам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председателю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эвакуационной комиссии муниципального образования «Бугурусланский район» Прямушкину С.Н. при необходимости эвакуировать людей в пункты временного размещения и питания.</w:t>
      </w:r>
    </w:p>
    <w:p>
      <w:pPr>
        <w:pStyle w:val="BodyText"/>
        <w:spacing w:lineRule="auto" w:line="240" w:before="48" w:after="0"/>
        <w:ind w:firstLine="567" w:left="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 Рекомендовать:</w:t>
      </w:r>
    </w:p>
    <w:p>
      <w:pPr>
        <w:pStyle w:val="BodyText"/>
        <w:spacing w:lineRule="auto" w:line="240" w:before="48" w:after="0"/>
        <w:ind w:firstLine="567" w:left="14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12.1. Н</w:t>
      </w:r>
      <w:r>
        <w:rPr>
          <w:rFonts w:cs="Times New Roman" w:ascii="Times New Roman" w:hAnsi="Times New Roman"/>
          <w:sz w:val="28"/>
          <w:szCs w:val="28"/>
        </w:rPr>
        <w:t>ачальнику межмуниципального отдела Министерства внутренних дел Российской Федерации «Бугурусланский» Дубовицких С.В. организовать дежурство по охране общественного порядка и охрану имущества граждан на территориях, попавших в зону чрезвычайной ситуации.</w:t>
      </w:r>
    </w:p>
    <w:p>
      <w:pPr>
        <w:pStyle w:val="BodyText"/>
        <w:spacing w:lineRule="auto" w:line="240" w:before="48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12.2. Главному врачу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государственного бюджетного учреждения здравоохранения </w:t>
      </w:r>
      <w:r>
        <w:rPr>
          <w:rFonts w:cs="Times New Roman" w:ascii="Times New Roman" w:hAnsi="Times New Roman"/>
          <w:sz w:val="28"/>
          <w:szCs w:val="28"/>
        </w:rPr>
        <w:t>«Бугурусланская городская больница» Хайсанову А.Г. обеспечить оказание медицинской помощи населению в зоне чрезвычайной ситуации в том числе в пунктах временного размещения.</w:t>
      </w:r>
    </w:p>
    <w:p>
      <w:pPr>
        <w:pStyle w:val="BodyText"/>
        <w:spacing w:lineRule="auto" w:line="240" w:before="48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12.3. Начальнику филиала акционерного общества «Газпром газораспределение Оренбург» № 2 в городе Бугуруслане Шнайдеру И.А. усилить личным составом и спецсредствами аварийные бригады для ликвидации аварий на газопроводах и газовом оборудовании в жилом секторе, попавшего в зону чрезвычайной ситуации.</w:t>
      </w:r>
    </w:p>
    <w:p>
      <w:pPr>
        <w:pStyle w:val="BodyText"/>
        <w:spacing w:lineRule="auto" w:line="240" w:before="48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12.4. Начальнику Бугурусланский районных северных сетей Егорову Д.С. рекомендовать:</w:t>
      </w:r>
    </w:p>
    <w:p>
      <w:pPr>
        <w:pStyle w:val="BodyText"/>
        <w:spacing w:lineRule="auto" w:line="240" w:before="48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период чрезвычайной ситуации установить круглосуточное дежурство оперативных бригад;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 в зонах затопления проработать вопрос по обеспечению резервными источниками бесперебойного питания электрической энергии;</w:t>
      </w:r>
    </w:p>
    <w:p>
      <w:pPr>
        <w:pStyle w:val="BodyText"/>
        <w:spacing w:lineRule="auto" w:line="240" w:before="48"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обеспечить готовность объектов жизнеобеспечения (котельные, трансформаторные подстанции, линии электропередач, линии связи и др. </w:t>
      </w:r>
    </w:p>
    <w:p>
      <w:pPr>
        <w:pStyle w:val="ListParagraph"/>
        <w:tabs>
          <w:tab w:val="clear" w:pos="709"/>
          <w:tab w:val="left" w:pos="1512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12.5. </w:t>
      </w:r>
      <w:r>
        <w:rPr>
          <w:rFonts w:eastAsia="Times New Roman"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ачальнику Северного Территориального Отдела Управления Роспотребнадзора по Оренбургской области Прояевой Н.Н. организовать контроль за санитарно-эпидемиологической обстановкой в зоне чрезвычайной ситуации.</w:t>
      </w:r>
    </w:p>
    <w:p>
      <w:pPr>
        <w:pStyle w:val="ListParagraph"/>
        <w:tabs>
          <w:tab w:val="clear" w:pos="709"/>
          <w:tab w:val="left" w:pos="1512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Заместителю главы администрации   Бугурусланского района по оперативным вопросам, строительству, ЖКХ, транспорту и связи Иванову А.А. организовать работу комиссии по установлению фактов проживания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иностранных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муниципального образования «Бугурусланский район» Оренбургской области.</w:t>
      </w:r>
    </w:p>
    <w:p>
      <w:pPr>
        <w:pStyle w:val="ListParagraph"/>
        <w:tabs>
          <w:tab w:val="clear" w:pos="709"/>
          <w:tab w:val="left" w:pos="1512" w:leader="none"/>
        </w:tabs>
        <w:spacing w:lineRule="auto" w:line="240" w:before="0" w:after="0"/>
        <w:ind w:firstLine="567"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Рекомендовать главам сельских поселения Бугурусланского района осуществить:</w:t>
      </w:r>
    </w:p>
    <w:p>
      <w:pPr>
        <w:pStyle w:val="Normal"/>
        <w:spacing w:before="0" w:after="0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14.1. Реализацию мер по защите населения и территорий от негативного воздействия паводка.</w:t>
      </w:r>
    </w:p>
    <w:p>
      <w:pPr>
        <w:pStyle w:val="Normal"/>
        <w:spacing w:before="0" w:after="0"/>
        <w:ind w:firstLine="567" w:right="-2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14.2. Уточнить количество жилых домов, объектов социального назначения, объектов экономики и инфраструктуры, попадающих в зоны чрезвычайной ситуации на подведомственных территориях;</w:t>
      </w:r>
    </w:p>
    <w:p>
      <w:pPr>
        <w:pStyle w:val="Normal"/>
        <w:spacing w:before="0" w:after="0"/>
        <w:ind w:firstLine="567" w:right="-2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14.3. Уточнить количество населения в разрезе каждого жилого дома, попадающего в зону затопления (изоляции), в том числе маломобильных граждан, инвалидов, детей, лиц преклонного возраста, беременных женщин, больных с хроническими заболеваниями и больных, нуждающихся в постоянном медицинском обслуживании, приеме лекарств, лиц, нуждающихся в заблаговременной госпитализации;</w:t>
      </w:r>
    </w:p>
    <w:p>
      <w:pPr>
        <w:pStyle w:val="Normal"/>
        <w:spacing w:before="0" w:after="0"/>
        <w:ind w:firstLine="567" w:right="-2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14.4. Провести подворовый обход зон возможного затопления, (подтопления) организовать противопожарный инструктаж, информирование населения под роспись о возможных угрозах, порядке действий в зоне чрезвычайной ситуации, порядке оповещения и эвакуации при угрозе затопления, пунктах временного размещения, местах размещения животных и маршрутах движения к названным местам.</w:t>
      </w:r>
    </w:p>
    <w:p>
      <w:pPr>
        <w:pStyle w:val="ListParagraph"/>
        <w:tabs>
          <w:tab w:val="clear" w:pos="709"/>
          <w:tab w:val="left" w:pos="1512" w:leader="none"/>
        </w:tabs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14.5. уточнить сведения по каждой семье, проживающей в зоне чрезвычайной ситуации, нуждаемость в пункте временного размещения, представление списка жителей с указанием адресов, куда будут временно размещаться, заместителю главы администрации Бугурусланского района по социальным вопросам Прямушкину С.Н.</w:t>
      </w:r>
    </w:p>
    <w:p>
      <w:pPr>
        <w:pStyle w:val="ListParagraph"/>
        <w:tabs>
          <w:tab w:val="clear" w:pos="709"/>
          <w:tab w:val="left" w:pos="1356" w:leader="none"/>
        </w:tabs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Рекомендовать руководителям организаций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учреждений всех форм собственности, расположенных на территории муниципального образования «Бугурусланский район»:</w:t>
      </w:r>
    </w:p>
    <w:p>
      <w:pPr>
        <w:pStyle w:val="ListParagraph"/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15.1. Использовать при необходимости резервы материальных средств для ликвидации чрезвычайных ситуаций и автономные источники </w:t>
      </w:r>
      <w:r>
        <w:rPr>
          <w:rFonts w:ascii="Times New Roman" w:hAnsi="Times New Roman"/>
          <w:spacing w:val="-2"/>
          <w:sz w:val="28"/>
          <w:szCs w:val="28"/>
        </w:rPr>
        <w:t>электроснабжения.</w:t>
      </w:r>
    </w:p>
    <w:p>
      <w:pPr>
        <w:pStyle w:val="ListParagraph"/>
        <w:tabs>
          <w:tab w:val="clear" w:pos="709"/>
          <w:tab w:val="left" w:pos="1480" w:leader="none"/>
          <w:tab w:val="left" w:pos="2057" w:leader="none"/>
          <w:tab w:val="left" w:pos="3508" w:leader="none"/>
          <w:tab w:val="left" w:pos="4881" w:leader="none"/>
          <w:tab w:val="left" w:pos="5395" w:leader="none"/>
          <w:tab w:val="left" w:pos="7696" w:leader="none"/>
          <w:tab w:val="left" w:pos="8070" w:leader="none"/>
        </w:tabs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15.2. При необходимости выделить необходимые силы и средства</w:t>
      </w:r>
      <w:r>
        <w:rPr>
          <w:rFonts w:ascii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pacing w:val="-2"/>
          <w:sz w:val="28"/>
          <w:szCs w:val="28"/>
        </w:rPr>
        <w:t>распоряжение</w:t>
      </w:r>
      <w:r>
        <w:rPr>
          <w:rFonts w:ascii="Times New Roman" w:hAnsi="Times New Roman"/>
          <w:sz w:val="28"/>
          <w:szCs w:val="28"/>
        </w:rPr>
        <w:tab/>
        <w:t xml:space="preserve">районной </w:t>
        <w:tab/>
      </w:r>
      <w:r>
        <w:rPr>
          <w:rFonts w:ascii="Times New Roman" w:hAnsi="Times New Roman"/>
          <w:spacing w:val="-2"/>
          <w:sz w:val="28"/>
          <w:szCs w:val="28"/>
        </w:rPr>
        <w:t>комиссии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6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2"/>
          <w:sz w:val="28"/>
          <w:szCs w:val="28"/>
        </w:rPr>
        <w:t>предупреждению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0"/>
          <w:sz w:val="28"/>
          <w:szCs w:val="28"/>
        </w:rPr>
        <w:t xml:space="preserve">и </w:t>
      </w:r>
      <w:r>
        <w:rPr>
          <w:rFonts w:ascii="Times New Roman" w:hAnsi="Times New Roman"/>
          <w:spacing w:val="-2"/>
          <w:sz w:val="28"/>
          <w:szCs w:val="28"/>
        </w:rPr>
        <w:t xml:space="preserve">ликвидации </w:t>
      </w:r>
      <w:r>
        <w:rPr>
          <w:rFonts w:ascii="Times New Roman" w:hAnsi="Times New Roman"/>
          <w:sz w:val="28"/>
          <w:szCs w:val="28"/>
        </w:rPr>
        <w:t>чрезвычайных ситуаций и обеспечению пожарной безопасности.</w:t>
      </w:r>
    </w:p>
    <w:p>
      <w:pPr>
        <w:pStyle w:val="ListParagraph"/>
        <w:tabs>
          <w:tab w:val="clear" w:pos="709"/>
          <w:tab w:val="left" w:pos="1635" w:leader="none"/>
        </w:tabs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15.3. Основные усилия сосредоточить на принятие оперативных превентивных мер по недопущению развитию чрезвычайной ситуации, снижение размеров ущерба и потерь в случае их возникновения, повышению устойчивости и безопасности функционирования организаций, а также на обеспечение проведения аварийно-восстановительных работ.</w:t>
      </w:r>
    </w:p>
    <w:p>
      <w:pPr>
        <w:pStyle w:val="ListParagraph"/>
        <w:tabs>
          <w:tab w:val="clear" w:pos="709"/>
          <w:tab w:val="left" w:pos="1815" w:leader="none"/>
        </w:tabs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Ответственность за осуществление мероприятий по ликвидации чрезвычайной ситуации возложить на заместителя главы администрации   Бугурусланского района по оперативным вопросам, строительству, ЖКХ, транспорту и связи Иванова А.А.</w:t>
      </w:r>
    </w:p>
    <w:p>
      <w:pPr>
        <w:pStyle w:val="ListParagraph"/>
        <w:tabs>
          <w:tab w:val="clear" w:pos="709"/>
          <w:tab w:val="left" w:pos="1504" w:leader="none"/>
        </w:tabs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Признать утратившим силу постановление администрации муниципального образования «Бугурусланский район» от 22.06.2026 № 427-п «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О введении режима реагирования «Повышенная готовность» в связи с неблагоприятными погодными условиями на территории Бугурусланского района Оренбургской области.»</w:t>
      </w:r>
    </w:p>
    <w:p>
      <w:pPr>
        <w:pStyle w:val="ListParagraph"/>
        <w:tabs>
          <w:tab w:val="clear" w:pos="709"/>
          <w:tab w:val="left" w:pos="1316" w:leader="none"/>
        </w:tabs>
        <w:spacing w:lineRule="auto" w:line="240" w:before="0" w:after="0"/>
        <w:ind w:firstLine="567" w:left="0" w:right="-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Контроль за исполнением настоящего постановления оставляю за </w:t>
      </w:r>
      <w:r>
        <w:rPr>
          <w:rFonts w:ascii="Times New Roman" w:hAnsi="Times New Roman"/>
          <w:spacing w:val="-2"/>
          <w:sz w:val="28"/>
          <w:szCs w:val="28"/>
        </w:rPr>
        <w:t>собой.</w:t>
      </w:r>
    </w:p>
    <w:p>
      <w:pPr>
        <w:pStyle w:val="Normal"/>
        <w:ind w:firstLine="567"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>
        <w:rPr>
          <w:rStyle w:val="11"/>
          <w:rFonts w:ascii="Times New Roman" w:hAnsi="Times New Roman"/>
          <w:sz w:val="28"/>
          <w:szCs w:val="28"/>
        </w:rPr>
        <w:t>. Постановление вступает в силу</w:t>
      </w:r>
      <w:r>
        <w:rPr>
          <w:rFonts w:ascii="Times New Roman" w:hAnsi="Times New Roman"/>
          <w:sz w:val="28"/>
          <w:szCs w:val="28"/>
        </w:rPr>
        <w:t xml:space="preserve"> после подписания.</w:t>
      </w:r>
    </w:p>
    <w:p>
      <w:pPr>
        <w:pStyle w:val="ListParagraph"/>
        <w:tabs>
          <w:tab w:val="clear" w:pos="709"/>
          <w:tab w:val="left" w:pos="1287" w:leader="none"/>
        </w:tabs>
        <w:spacing w:lineRule="auto" w:line="240" w:before="0" w:after="0"/>
        <w:ind w:firstLine="707" w:left="142" w:right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87" w:leader="none"/>
        </w:tabs>
        <w:spacing w:lineRule="auto" w:line="240" w:before="0" w:after="0"/>
        <w:ind w:firstLine="707" w:left="142" w:right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tabs>
          <w:tab w:val="clear" w:pos="709"/>
          <w:tab w:val="left" w:pos="1287" w:leader="none"/>
        </w:tabs>
        <w:spacing w:lineRule="auto" w:line="240" w:before="0" w:after="0"/>
        <w:ind w:firstLine="707" w:left="142" w:right="14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муниципального образования </w:t>
        <w:tab/>
        <w:tab/>
        <w:tab/>
        <w:t xml:space="preserve">                        А.И. Полькин</w:t>
      </w:r>
    </w:p>
    <w:p>
      <w:pPr>
        <w:pStyle w:val="Normal"/>
        <w:widowControl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pacing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spacing w:before="0" w:after="0"/>
        <w:contextualSpacing/>
        <w:jc w:val="center"/>
        <w:rPr>
          <w:rFonts w:ascii="Tahoma" w:hAnsi="Tahoma" w:cs="Times New Roman"/>
          <w:sz w:val="16"/>
          <w:szCs w:val="16"/>
        </w:rPr>
      </w:pPr>
      <w:r>
        <w:rPr>
          <w:rFonts w:cs="Times New Roman" w:ascii="Tahoma" w:hAnsi="Tahoma"/>
          <w:sz w:val="16"/>
          <w:szCs w:val="16"/>
          <w:lang w:val="en-US"/>
        </w:rPr>
        <w:t xml:space="preserve"> </w:t>
      </w:r>
      <w:r>
        <w:drawing>
          <wp:anchor behindDoc="0" distT="0" distB="0" distL="0" distR="0" simplePos="0" locked="0" layoutInCell="0" allowOverlap="1" relativeHeight="3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ahoma" w:hAnsi="Tahoma"/>
          <w:sz w:val="16"/>
          <w:szCs w:val="16"/>
          <w:lang w:val="en-US"/>
        </w:rPr>
        <w:t xml:space="preserve"> </w:t>
      </w:r>
      <w:r>
        <w:rPr>
          <w:rFonts w:cs="Times New Roman" w:ascii="Tahoma" w:hAnsi="Tahoma"/>
          <w:sz w:val="16"/>
          <w:szCs w:val="16"/>
        </w:rPr>
        <w:t xml:space="preserve">  </w:t>
      </w:r>
    </w:p>
    <w:sectPr>
      <w:type w:val="nextPage"/>
      <w:pgSz w:w="11906" w:h="16838"/>
      <w:pgMar w:left="1418" w:right="707" w:gutter="0" w:header="0" w:top="993" w:footer="0" w:bottom="104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2" w:hanging="315"/>
      </w:pPr>
      <w:rPr>
        <w:sz w:val="28"/>
        <w:spacing w:val="0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" w:hanging="776"/>
      </w:pPr>
      <w:rPr>
        <w:sz w:val="28"/>
        <w:spacing w:val="-1"/>
        <w:i w:val="false"/>
        <w:b w:val="false"/>
        <w:szCs w:val="28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9" w:hanging="77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9" w:hanging="77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9" w:hanging="77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9" w:hanging="77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9" w:hanging="77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9" w:hanging="77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9" w:hanging="77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semiHidden/>
    <w:unhideWhenUsed/>
    <w:qFormat/>
    <w:rPr>
      <w:color w:val="000080"/>
      <w:u w:val="single"/>
    </w:rPr>
  </w:style>
  <w:style w:type="character" w:styleId="5" w:customStyle="1">
    <w:name w:val="Основной текст (5)_"/>
    <w:qFormat/>
    <w:rPr>
      <w:sz w:val="29"/>
      <w:szCs w:val="29"/>
    </w:rPr>
  </w:style>
  <w:style w:type="character" w:styleId="Style14" w:customStyle="1">
    <w:name w:val="Основной текст_"/>
    <w:basedOn w:val="DefaultParagraphFont"/>
    <w:qFormat/>
    <w:rPr>
      <w:sz w:val="27"/>
      <w:szCs w:val="27"/>
    </w:rPr>
  </w:style>
  <w:style w:type="character" w:styleId="11" w:customStyle="1">
    <w:name w:val="Основной текст1"/>
    <w:basedOn w:val="Style14"/>
    <w:qFormat/>
    <w:rPr>
      <w:sz w:val="27"/>
      <w:szCs w:val="27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 w:customStyle="1">
    <w:name w:val="Колонтитулы"/>
    <w:basedOn w:val="Normal"/>
    <w:qFormat/>
    <w:pPr/>
    <w:rPr/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Style18"/>
    <w:qFormat/>
    <w:pPr/>
    <w:rPr/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2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3" w:customStyle="1">
    <w:name w:val="Указатель1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 w:customStyle="1">
    <w:name w:val="Содержимое врезки"/>
    <w:basedOn w:val="Normal"/>
    <w:qFormat/>
    <w:pPr/>
    <w:rPr/>
  </w:style>
  <w:style w:type="paragraph" w:styleId="14" w:customStyle="1">
    <w:name w:val="Обычный (веб)1"/>
    <w:basedOn w:val="Normal"/>
    <w:qFormat/>
    <w:pPr>
      <w:spacing w:before="280" w:after="119"/>
    </w:pPr>
    <w:rPr/>
  </w:style>
  <w:style w:type="paragraph" w:styleId="4" w:customStyle="1">
    <w:name w:val="Основной текст4"/>
    <w:basedOn w:val="Normal"/>
    <w:qFormat/>
    <w:pPr>
      <w:shd w:val="clear" w:color="auto" w:fill="FFFFFF"/>
      <w:spacing w:lineRule="exact" w:line="322" w:before="600" w:after="0"/>
      <w:jc w:val="both"/>
    </w:pPr>
    <w:rPr>
      <w:sz w:val="27"/>
      <w:szCs w:val="27"/>
    </w:rPr>
  </w:style>
  <w:style w:type="paragraph" w:styleId="ConsPlusNormal" w:customStyle="1">
    <w:name w:val="ConsPlus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52" w:before="0" w:after="160"/>
      <w:ind w:left="720"/>
      <w:contextualSpacing/>
    </w:pPr>
    <w:rPr>
      <w:rFonts w:ascii="Calibri" w:hAnsi="Calibri" w:eastAsia="Calibri" w:cs="Times New Roman"/>
      <w:sz w:val="22"/>
      <w:szCs w:val="22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LibreOffice/7.6.1.2$Windows_X86_64 LibreOffice_project/f5defcebd022c5bc36bbb79be232cb6926d8f674</Application>
  <AppVersion>15.0000</AppVersion>
  <Pages>5</Pages>
  <Words>1413</Words>
  <Characters>10369</Characters>
  <CharactersWithSpaces>11760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2026-06-24T04:03:00Z</dcterms:created>
  <dc:creator>Специалист</dc:creator>
  <dc:description/>
  <dc:language>ru-RU</dc:language>
  <cp:lastModifiedBy/>
  <cp:lastPrinted>2026-06-23T16:29:00Z</cp:lastPrinted>
  <dcterms:modified xsi:type="dcterms:W3CDTF">2026-06-25T12:11:52Z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ICV">
    <vt:lpwstr>83EA0AB23C3047E081BE06C75B42176B_13</vt:lpwstr>
  </property>
  <property fmtid="{D5CDD505-2E9C-101B-9397-08002B2CF9AE}" pid="4" name="KSOProductBuildVer">
    <vt:lpwstr>1049-12.1.0.26880</vt:lpwstr>
  </property>
  <property fmtid="{D5CDD505-2E9C-101B-9397-08002B2CF9AE}" pid="5" name="KSOTemplateDocerSaveRecord">
    <vt:lpwstr>eyJoZGlkIjoiMGViMzU5OGU1MTZjZGZiOGUzOWNkMWZiNTI4MjA2YzciLCJ1c2VySWQiOiI4MjQ2MzQ5MTQ4MzIifQ==</vt:lpwstr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