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14985" cy="636905"/>
            <wp:effectExtent l="0" t="0" r="0" b="0"/>
            <wp:docPr id="1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40" t="-113" r="-140" b="-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БУГУРУСЛАНСКОГО РАЙОНА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ОРЕНБУРГСКОЙ ОБЛАСТИ</w:t>
      </w:r>
    </w:p>
    <w:p>
      <w:pPr>
        <w:pStyle w:val="Normal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color w:val="auto"/>
          <w:kern w:val="0"/>
          <w:sz w:val="28"/>
          <w:szCs w:val="28"/>
          <w:lang w:val="ru-RU" w:eastAsia="zh-CN" w:bidi="ar-SA"/>
        </w:rPr>
        <w:t>ПОСТАНОВЛЕНИЕ</w:t>
      </w:r>
    </w:p>
    <w:p>
      <w:pPr>
        <w:pStyle w:val="Normal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-71120</wp:posOffset>
                </wp:positionH>
                <wp:positionV relativeFrom="paragraph">
                  <wp:posOffset>95885</wp:posOffset>
                </wp:positionV>
                <wp:extent cx="6332855" cy="635"/>
                <wp:effectExtent l="0" t="0" r="0" b="0"/>
                <wp:wrapNone/>
                <wp:docPr id="2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760" cy="720"/>
                        </a:xfrm>
                        <a:prstGeom prst="line">
                          <a:avLst/>
                        </a:prstGeom>
                        <a:ln w="5724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7.55pt" to="493pt,7.55pt" ID="Изображение1" stroked="f" o:allowincell="f" style="position:absolute">
                <v:stroke color="#3465a4" weight="572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8575" distB="29210" distL="28575" distR="29210" simplePos="0" locked="0" layoutInCell="1" allowOverlap="1" relativeHeight="6">
                <wp:simplePos x="0" y="0"/>
                <wp:positionH relativeFrom="column">
                  <wp:posOffset>43815</wp:posOffset>
                </wp:positionH>
                <wp:positionV relativeFrom="paragraph">
                  <wp:posOffset>58420</wp:posOffset>
                </wp:positionV>
                <wp:extent cx="5869940" cy="635"/>
                <wp:effectExtent l="28575" t="28575" r="29210" b="29210"/>
                <wp:wrapNone/>
                <wp:docPr id="3" name="Прямая соединительная линия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9800" cy="720"/>
                        </a:xfrm>
                        <a:prstGeom prst="line">
                          <a:avLst/>
                        </a:prstGeom>
                        <a:ln cap="sq" w="57240">
                          <a:solidFill>
                            <a:srgbClr val="666666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45pt,4.6pt" to="465.6pt,4.6pt" ID="Прямая соединительная линия 43" stroked="t" o:allowincell="f" style="position:absolute">
                <v:stroke color="#666666" weight="5724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15"/>
        <w:widowControl/>
        <w:jc w:val="center"/>
        <w:rPr>
          <w:color w:val="000000"/>
        </w:rPr>
      </w:pPr>
      <w:r>
        <w:rPr/>
        <w:drawing>
          <wp:inline distT="0" distB="0" distL="0" distR="0">
            <wp:extent cx="2915920" cy="215900"/>
            <wp:effectExtent l="0" t="0" r="0" b="0"/>
            <wp:docPr id="4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ahoma"/>
          <w:color w:val="000000"/>
          <w:sz w:val="28"/>
          <w:szCs w:val="28"/>
          <w:u w:val="none"/>
          <w:lang w:val="ru-RU" w:eastAsia="ru-RU"/>
        </w:rPr>
        <w:t xml:space="preserve">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0" w:name="__UnoMark__93_821369800"/>
      <w:bookmarkStart w:id="1" w:name="__UnoMark__93_821369800"/>
      <w:bookmarkEnd w:id="1"/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Об утверждении расходного обязательства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муниципального образования «Бугурусланский район»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Оренбургской области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 xml:space="preserve">В соответствии с Федеральным законом от 06.20.2003 № 131-ФЗ «Об общих принципах организации местного самоуправления в Российской Федерации», статьей 86 Бюджетного кодекса Российской Федерации, постановлением администрации Бугурусланского района от 21.12.2022 № 905-п «Об утверждении муниципальной программы </w:t>
      </w:r>
      <w:r>
        <w:rPr>
          <w:rFonts w:eastAsia="Calibri" w:cs="Times New Roman"/>
          <w:b w:val="false"/>
          <w:bCs w:val="false"/>
          <w:caps/>
          <w:color w:val="000000"/>
          <w:kern w:val="0"/>
          <w:sz w:val="28"/>
          <w:szCs w:val="28"/>
          <w:shd w:fill="auto" w:val="clear"/>
          <w:lang w:val="ru-RU" w:eastAsia="en-US" w:bidi="ar-SA"/>
        </w:rPr>
        <w:t>«</w:t>
      </w:r>
      <w:r>
        <w:rPr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Развитие сельского хозяйства и регулирование рынков сельскохозяйственной продукции, сырья и продовольствия Бугурусланского района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zh-CN" w:bidi="ar-SA"/>
        </w:rPr>
        <w:t xml:space="preserve">» (в редакции постановления от 05.05.2023 № 267-п) постановляю: 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Установить, что к расходным обязательствам муниципального образования «Бугурусланский район» относится: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создание условий для развития сельскохозяйственного производства, расширения рынка сельскохозяйственной продукции, сырья и продовольствия;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осуществление отдельных государственных полномочий в сфере обращения с животными без владельцев;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выполнение отдельных государственных полномочий по защите населения от болезней, общих для человека и животных, в части сбора, утилизации и уничтожения биологических отходов.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Исполнителем расходного обязательства является главный распорядитель бюджетных средств Бугурусланского района — администрация Бугурусланского района Оренбургской области. 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исполнением настоящего постановления </w:t>
      </w:r>
      <w:r>
        <w:rPr>
          <w:rFonts w:cs="Times New Roman"/>
          <w:color w:val="000000"/>
          <w:sz w:val="28"/>
          <w:szCs w:val="28"/>
        </w:rPr>
        <w:t>оставляю за собой.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  <w:shd w:fill="auto" w:val="clear"/>
        </w:rPr>
        <w:t>4</w:t>
      </w:r>
      <w:r>
        <w:rPr>
          <w:bCs/>
          <w:color w:val="000000"/>
          <w:sz w:val="28"/>
          <w:szCs w:val="28"/>
          <w:shd w:fill="auto" w:val="clear"/>
        </w:rPr>
        <w:t>. Настоящее п</w:t>
      </w:r>
      <w:r>
        <w:rPr>
          <w:bCs/>
          <w:sz w:val="28"/>
          <w:szCs w:val="28"/>
          <w:shd w:fill="auto" w:val="clear"/>
        </w:rPr>
        <w:t>остановление вступает в силу со дня его подписания и распространяется на правоотношения, возникшие с 01.01.2024 года, подлежит размещению на официальном сайте администрации Бугурусланского района.</w:t>
      </w:r>
    </w:p>
    <w:p>
      <w:pPr>
        <w:pStyle w:val="Normal"/>
        <w:spacing w:lineRule="auto" w:line="276"/>
        <w:ind w:firstLine="709"/>
        <w:jc w:val="both"/>
        <w:rPr>
          <w:bCs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spacing w:lineRule="auto" w:line="276"/>
        <w:ind w:hanging="0"/>
        <w:jc w:val="both"/>
        <w:rPr>
          <w:bCs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spacing w:lineRule="auto" w:line="276"/>
        <w:ind w:hang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76"/>
        <w:ind w:hang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администрации Бугуру</w:t>
      </w:r>
      <w:r>
        <w:rPr>
          <w:bCs/>
          <w:color w:val="000000"/>
          <w:sz w:val="28"/>
          <w:szCs w:val="28"/>
        </w:rPr>
        <w:t>сланского района                                       Ю.К. Руденко</w:t>
      </w:r>
    </w:p>
    <w:p>
      <w:pPr>
        <w:pStyle w:val="Normal"/>
        <w:widowControl/>
        <w:spacing w:lineRule="auto" w:line="240" w:before="0" w:after="0"/>
        <w:ind w:firstLine="180" w:left="-180" w:right="0"/>
        <w:contextualSpacing/>
        <w:jc w:val="center"/>
        <w:rPr>
          <w:rFonts w:ascii="Tahoma" w:hAnsi="Tahoma" w:cs="Times New Roman"/>
          <w:sz w:val="16"/>
          <w:szCs w:val="16"/>
          <w:u w:val="none"/>
          <w:lang w:val="ru-RU" w:eastAsia="ru-RU"/>
        </w:rPr>
      </w:pPr>
      <w:r>
        <w:rPr/>
        <w:drawing>
          <wp:inline distT="0" distB="0" distL="0" distR="0">
            <wp:extent cx="2988310" cy="1192530"/>
            <wp:effectExtent l="0" t="0" r="0" b="0"/>
            <wp:docPr id="5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contextualSpacing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0"/>
        <w:contextualSpacing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0"/>
        <w:contextualSpacing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0"/>
        <w:contextualSpacing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/>
        <w:t>Разослано: в дело, управлению сельского хозяйства, финотделу</w:t>
      </w:r>
    </w:p>
    <w:sectPr>
      <w:type w:val="nextPage"/>
      <w:pgSz w:w="11906" w:h="16838"/>
      <w:pgMar w:left="1721" w:right="922" w:gutter="0" w:header="0" w:top="1153" w:footer="0" w:bottom="139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qFormat/>
    <w:pPr>
      <w:keepNext w:val="true"/>
      <w:tabs>
        <w:tab w:val="clear" w:pos="708"/>
        <w:tab w:val="left" w:pos="5460" w:leader="none"/>
      </w:tabs>
      <w:ind w:firstLine="567"/>
      <w:outlineLvl w:val="1"/>
    </w:pPr>
    <w:rPr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Courier New" w:hAnsi="Courier New" w:cs="Courier New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>
      <w:rFonts w:ascii="Symbol" w:hAnsi="Symbol" w:cs="Symbol"/>
      <w:color w:val="000000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8Num18z4" w:customStyle="1">
    <w:name w:val="WW8Num18z4"/>
    <w:qFormat/>
    <w:rPr>
      <w:rFonts w:ascii="Courier New" w:hAnsi="Courier New" w:cs="Courier New"/>
    </w:rPr>
  </w:style>
  <w:style w:type="character" w:styleId="WW8Num19z0" w:customStyle="1">
    <w:name w:val="WW8Num19z0"/>
    <w:qFormat/>
    <w:rPr>
      <w:rFonts w:ascii="Symbol" w:hAnsi="Symbol" w:cs="Symbol"/>
      <w:color w:val="000000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19z3" w:customStyle="1">
    <w:name w:val="WW8Num19z3"/>
    <w:qFormat/>
    <w:rPr>
      <w:rFonts w:ascii="Symbol" w:hAnsi="Symbol" w:cs="Symbol"/>
    </w:rPr>
  </w:style>
  <w:style w:type="character" w:styleId="WW8Num19z4" w:customStyle="1">
    <w:name w:val="WW8Num19z4"/>
    <w:qFormat/>
    <w:rPr>
      <w:rFonts w:ascii="Courier New" w:hAnsi="Courier New" w:cs="Courier New"/>
    </w:rPr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/>
  </w:style>
  <w:style w:type="character" w:styleId="WW8Num29z1" w:customStyle="1">
    <w:name w:val="WW8Num29z1"/>
    <w:qFormat/>
    <w:rPr/>
  </w:style>
  <w:style w:type="character" w:styleId="WW8Num29z2" w:customStyle="1">
    <w:name w:val="WW8Num29z2"/>
    <w:qFormat/>
    <w:rPr/>
  </w:style>
  <w:style w:type="character" w:styleId="WW8Num29z3" w:customStyle="1">
    <w:name w:val="WW8Num29z3"/>
    <w:qFormat/>
    <w:rPr/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>
      <w:rFonts w:ascii="Symbol" w:hAnsi="Symbol" w:cs="Symbol"/>
    </w:rPr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4" w:customStyle="1">
    <w:name w:val="WW8Num30z4"/>
    <w:qFormat/>
    <w:rPr>
      <w:rFonts w:ascii="Courier New" w:hAnsi="Courier New" w:cs="Courier New"/>
    </w:rPr>
  </w:style>
  <w:style w:type="character" w:styleId="WW8Num31z0" w:customStyle="1">
    <w:name w:val="WW8Num31z0"/>
    <w:qFormat/>
    <w:rPr/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2" w:customStyle="1">
    <w:name w:val="WW8Num31z2"/>
    <w:qFormat/>
    <w:rPr>
      <w:rFonts w:ascii="Wingdings" w:hAnsi="Wingdings" w:cs="Wingdings"/>
    </w:rPr>
  </w:style>
  <w:style w:type="character" w:styleId="WW8Num31z3" w:customStyle="1">
    <w:name w:val="WW8Num31z3"/>
    <w:qFormat/>
    <w:rPr>
      <w:rFonts w:ascii="Symbol" w:hAnsi="Symbol" w:cs="Symbol"/>
    </w:rPr>
  </w:style>
  <w:style w:type="character" w:styleId="WW8Num32z0" w:customStyle="1">
    <w:name w:val="WW8Num32z0"/>
    <w:qFormat/>
    <w:rPr>
      <w:rFonts w:ascii="Symbol" w:hAnsi="Symbol" w:cs="Symbol"/>
    </w:rPr>
  </w:style>
  <w:style w:type="character" w:styleId="WW8Num32z1" w:customStyle="1">
    <w:name w:val="WW8Num32z1"/>
    <w:qFormat/>
    <w:rPr>
      <w:rFonts w:ascii="Courier New" w:hAnsi="Courier New" w:cs="Courier New"/>
    </w:rPr>
  </w:style>
  <w:style w:type="character" w:styleId="WW8Num32z2" w:customStyle="1">
    <w:name w:val="WW8Num32z2"/>
    <w:qFormat/>
    <w:rPr>
      <w:rFonts w:ascii="Wingdings" w:hAnsi="Wingdings" w:cs="Wingdings"/>
    </w:rPr>
  </w:style>
  <w:style w:type="character" w:styleId="WW8Num33z0" w:customStyle="1">
    <w:name w:val="WW8Num33z0"/>
    <w:qFormat/>
    <w:rPr>
      <w:rFonts w:ascii="Symbol" w:hAnsi="Symbol" w:cs="Symbol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2" w:customStyle="1">
    <w:name w:val="WW8Num33z2"/>
    <w:qFormat/>
    <w:rPr>
      <w:rFonts w:ascii="Wingdings" w:hAnsi="Wingdings" w:cs="Wingdings"/>
    </w:rPr>
  </w:style>
  <w:style w:type="character" w:styleId="WW8Num34z0" w:customStyle="1">
    <w:name w:val="WW8Num34z0"/>
    <w:qFormat/>
    <w:rPr>
      <w:rFonts w:ascii="Symbol" w:hAnsi="Symbol" w:cs="Symbol"/>
    </w:rPr>
  </w:style>
  <w:style w:type="character" w:styleId="WW8Num34z1" w:customStyle="1">
    <w:name w:val="WW8Num34z1"/>
    <w:qFormat/>
    <w:rPr>
      <w:rFonts w:ascii="Courier New" w:hAnsi="Courier New" w:cs="Courier New"/>
    </w:rPr>
  </w:style>
  <w:style w:type="character" w:styleId="WW8Num34z2" w:customStyle="1">
    <w:name w:val="WW8Num34z2"/>
    <w:qFormat/>
    <w:rPr>
      <w:rFonts w:ascii="Wingdings" w:hAnsi="Wingdings" w:cs="Wingdings"/>
    </w:rPr>
  </w:style>
  <w:style w:type="character" w:styleId="WW8Num35z0" w:customStyle="1">
    <w:name w:val="WW8Num35z0"/>
    <w:qFormat/>
    <w:rPr/>
  </w:style>
  <w:style w:type="character" w:styleId="WW8Num35z1" w:customStyle="1">
    <w:name w:val="WW8Num35z1"/>
    <w:qFormat/>
    <w:rPr/>
  </w:style>
  <w:style w:type="character" w:styleId="WW8Num35z2" w:customStyle="1">
    <w:name w:val="WW8Num35z2"/>
    <w:qFormat/>
    <w:rPr/>
  </w:style>
  <w:style w:type="character" w:styleId="WW8Num35z3" w:customStyle="1">
    <w:name w:val="WW8Num35z3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WW8Num36z0" w:customStyle="1">
    <w:name w:val="WW8Num36z0"/>
    <w:qFormat/>
    <w:rPr/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7z0" w:customStyle="1">
    <w:name w:val="WW8Num37z0"/>
    <w:qFormat/>
    <w:rPr/>
  </w:style>
  <w:style w:type="character" w:styleId="WW8Num37z1" w:customStyle="1">
    <w:name w:val="WW8Num37z1"/>
    <w:qFormat/>
    <w:rPr/>
  </w:style>
  <w:style w:type="character" w:styleId="WW8Num37z2" w:customStyle="1">
    <w:name w:val="WW8Num37z2"/>
    <w:qFormat/>
    <w:rPr/>
  </w:style>
  <w:style w:type="character" w:styleId="WW8Num37z3" w:customStyle="1">
    <w:name w:val="WW8Num37z3"/>
    <w:qFormat/>
    <w:rPr/>
  </w:style>
  <w:style w:type="character" w:styleId="WW8Num37z4" w:customStyle="1">
    <w:name w:val="WW8Num37z4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38z0" w:customStyle="1">
    <w:name w:val="WW8Num38z0"/>
    <w:qFormat/>
    <w:rPr/>
  </w:style>
  <w:style w:type="character" w:styleId="WW8Num38z1" w:customStyle="1">
    <w:name w:val="WW8Num38z1"/>
    <w:qFormat/>
    <w:rPr>
      <w:color w:val="000000"/>
      <w:sz w:val="28"/>
      <w:szCs w:val="28"/>
    </w:rPr>
  </w:style>
  <w:style w:type="character" w:styleId="WW8Num39z0" w:customStyle="1">
    <w:name w:val="WW8Num39z0"/>
    <w:qFormat/>
    <w:rPr/>
  </w:style>
  <w:style w:type="character" w:styleId="WW8Num39z1" w:customStyle="1">
    <w:name w:val="WW8Num39z1"/>
    <w:qFormat/>
    <w:rPr/>
  </w:style>
  <w:style w:type="character" w:styleId="WW8Num39z2" w:customStyle="1">
    <w:name w:val="WW8Num39z2"/>
    <w:qFormat/>
    <w:rPr/>
  </w:style>
  <w:style w:type="character" w:styleId="WW8Num39z3" w:customStyle="1">
    <w:name w:val="WW8Num39z3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0" w:customStyle="1">
    <w:name w:val="WW8Num40z0"/>
    <w:qFormat/>
    <w:rPr/>
  </w:style>
  <w:style w:type="character" w:styleId="WW8Num40z1" w:customStyle="1">
    <w:name w:val="WW8Num40z1"/>
    <w:qFormat/>
    <w:rPr/>
  </w:style>
  <w:style w:type="character" w:styleId="WW8Num40z2" w:customStyle="1">
    <w:name w:val="WW8Num40z2"/>
    <w:qFormat/>
    <w:rPr/>
  </w:style>
  <w:style w:type="character" w:styleId="WW8Num40z3" w:customStyle="1">
    <w:name w:val="WW8Num40z3"/>
    <w:qFormat/>
    <w:rPr/>
  </w:style>
  <w:style w:type="character" w:styleId="WW8Num40z4" w:customStyle="1">
    <w:name w:val="WW8Num40z4"/>
    <w:qFormat/>
    <w:rPr/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0" w:customStyle="1">
    <w:name w:val="WW8Num41z0"/>
    <w:qFormat/>
    <w:rPr/>
  </w:style>
  <w:style w:type="character" w:styleId="WW8Num41z1" w:customStyle="1">
    <w:name w:val="WW8Num41z1"/>
    <w:qFormat/>
    <w:rPr/>
  </w:style>
  <w:style w:type="character" w:styleId="WW8Num41z2" w:customStyle="1">
    <w:name w:val="WW8Num41z2"/>
    <w:qFormat/>
    <w:rPr/>
  </w:style>
  <w:style w:type="character" w:styleId="WW8Num41z3" w:customStyle="1">
    <w:name w:val="WW8Num41z3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0" w:customStyle="1">
    <w:name w:val="WW8Num42z0"/>
    <w:qFormat/>
    <w:rPr>
      <w:rFonts w:ascii="Symbol" w:hAnsi="Symbol" w:cs="Symbol"/>
      <w:color w:val="000000"/>
    </w:rPr>
  </w:style>
  <w:style w:type="character" w:styleId="WW8Num42z1" w:customStyle="1">
    <w:name w:val="WW8Num42z1"/>
    <w:qFormat/>
    <w:rPr>
      <w:rFonts w:ascii="Courier New" w:hAnsi="Courier New" w:cs="Courier New"/>
    </w:rPr>
  </w:style>
  <w:style w:type="character" w:styleId="WW8Num42z2" w:customStyle="1">
    <w:name w:val="WW8Num42z2"/>
    <w:qFormat/>
    <w:rPr>
      <w:rFonts w:ascii="Wingdings" w:hAnsi="Wingdings" w:cs="Wingdings"/>
    </w:rPr>
  </w:style>
  <w:style w:type="character" w:styleId="WW8Num42z3" w:customStyle="1">
    <w:name w:val="WW8Num42z3"/>
    <w:qFormat/>
    <w:rPr>
      <w:rFonts w:ascii="Symbol" w:hAnsi="Symbol" w:cs="Symbol"/>
    </w:rPr>
  </w:style>
  <w:style w:type="character" w:styleId="WW8Num43z0" w:customStyle="1">
    <w:name w:val="WW8Num43z0"/>
    <w:qFormat/>
    <w:rPr>
      <w:rFonts w:ascii="Wingdings" w:hAnsi="Wingdings" w:cs="Wingdings"/>
    </w:rPr>
  </w:style>
  <w:style w:type="character" w:styleId="WW8Num43z1" w:customStyle="1">
    <w:name w:val="WW8Num43z1"/>
    <w:qFormat/>
    <w:rPr>
      <w:rFonts w:ascii="Courier New" w:hAnsi="Courier New" w:cs="Courier New"/>
    </w:rPr>
  </w:style>
  <w:style w:type="character" w:styleId="WW8Num43z3" w:customStyle="1">
    <w:name w:val="WW8Num43z3"/>
    <w:qFormat/>
    <w:rPr>
      <w:rFonts w:ascii="Symbol" w:hAnsi="Symbol" w:cs="Symbol"/>
    </w:rPr>
  </w:style>
  <w:style w:type="character" w:styleId="WW8Num44z0" w:customStyle="1">
    <w:name w:val="WW8Num44z0"/>
    <w:qFormat/>
    <w:rPr>
      <w:rFonts w:ascii="Symbol" w:hAnsi="Symbol" w:cs="Symbol"/>
      <w:color w:val="000000"/>
    </w:rPr>
  </w:style>
  <w:style w:type="character" w:styleId="WW8Num44z1" w:customStyle="1">
    <w:name w:val="WW8Num44z1"/>
    <w:qFormat/>
    <w:rPr>
      <w:rFonts w:ascii="Courier New" w:hAnsi="Courier New" w:cs="Courier New"/>
    </w:rPr>
  </w:style>
  <w:style w:type="character" w:styleId="WW8Num44z2" w:customStyle="1">
    <w:name w:val="WW8Num44z2"/>
    <w:qFormat/>
    <w:rPr>
      <w:rFonts w:ascii="Wingdings" w:hAnsi="Wingdings" w:cs="Wingdings"/>
    </w:rPr>
  </w:style>
  <w:style w:type="character" w:styleId="WW8Num44z3" w:customStyle="1">
    <w:name w:val="WW8Num44z3"/>
    <w:qFormat/>
    <w:rPr>
      <w:rFonts w:ascii="Symbol" w:hAnsi="Symbol" w:cs="Symbol"/>
    </w:rPr>
  </w:style>
  <w:style w:type="character" w:styleId="WW8Num45z0" w:customStyle="1">
    <w:name w:val="WW8Num45z0"/>
    <w:qFormat/>
    <w:rPr>
      <w:rFonts w:ascii="Symbol" w:hAnsi="Symbol" w:cs="Symbol"/>
      <w:color w:val="000000"/>
    </w:rPr>
  </w:style>
  <w:style w:type="character" w:styleId="WW8Num45z2" w:customStyle="1">
    <w:name w:val="WW8Num45z2"/>
    <w:qFormat/>
    <w:rPr>
      <w:rFonts w:ascii="Wingdings" w:hAnsi="Wingdings" w:cs="Wingdings"/>
    </w:rPr>
  </w:style>
  <w:style w:type="character" w:styleId="WW8Num45z3" w:customStyle="1">
    <w:name w:val="WW8Num45z3"/>
    <w:qFormat/>
    <w:rPr>
      <w:rFonts w:ascii="Symbol" w:hAnsi="Symbol" w:cs="Symbol"/>
    </w:rPr>
  </w:style>
  <w:style w:type="character" w:styleId="WW8Num45z4" w:customStyle="1">
    <w:name w:val="WW8Num45z4"/>
    <w:qFormat/>
    <w:rPr>
      <w:rFonts w:ascii="Courier New" w:hAnsi="Courier New" w:cs="Courier New"/>
    </w:rPr>
  </w:style>
  <w:style w:type="character" w:styleId="WW8Num46z0" w:customStyle="1">
    <w:name w:val="WW8Num46z0"/>
    <w:qFormat/>
    <w:rPr/>
  </w:style>
  <w:style w:type="character" w:styleId="WW8Num47z0" w:customStyle="1">
    <w:name w:val="WW8Num47z0"/>
    <w:qFormat/>
    <w:rPr/>
  </w:style>
  <w:style w:type="character" w:styleId="WW8Num47z1" w:customStyle="1">
    <w:name w:val="WW8Num47z1"/>
    <w:qFormat/>
    <w:rPr/>
  </w:style>
  <w:style w:type="character" w:styleId="WW8Num47z2" w:customStyle="1">
    <w:name w:val="WW8Num47z2"/>
    <w:qFormat/>
    <w:rPr/>
  </w:style>
  <w:style w:type="character" w:styleId="WW8Num47z3" w:customStyle="1">
    <w:name w:val="WW8Num47z3"/>
    <w:qFormat/>
    <w:rPr/>
  </w:style>
  <w:style w:type="character" w:styleId="WW8Num47z4" w:customStyle="1">
    <w:name w:val="WW8Num47z4"/>
    <w:qFormat/>
    <w:rPr/>
  </w:style>
  <w:style w:type="character" w:styleId="WW8Num47z5" w:customStyle="1">
    <w:name w:val="WW8Num47z5"/>
    <w:qFormat/>
    <w:rPr/>
  </w:style>
  <w:style w:type="character" w:styleId="WW8Num47z6" w:customStyle="1">
    <w:name w:val="WW8Num47z6"/>
    <w:qFormat/>
    <w:rPr/>
  </w:style>
  <w:style w:type="character" w:styleId="WW8Num47z7" w:customStyle="1">
    <w:name w:val="WW8Num47z7"/>
    <w:qFormat/>
    <w:rPr/>
  </w:style>
  <w:style w:type="character" w:styleId="WW8Num47z8" w:customStyle="1">
    <w:name w:val="WW8Num47z8"/>
    <w:qFormat/>
    <w:rPr/>
  </w:style>
  <w:style w:type="character" w:styleId="WW8Num48z0" w:customStyle="1">
    <w:name w:val="WW8Num48z0"/>
    <w:qFormat/>
    <w:rPr>
      <w:rFonts w:ascii="Symbol" w:hAnsi="Symbol" w:cs="Symbol"/>
    </w:rPr>
  </w:style>
  <w:style w:type="character" w:styleId="WW8Num48z2" w:customStyle="1">
    <w:name w:val="WW8Num48z2"/>
    <w:qFormat/>
    <w:rPr>
      <w:rFonts w:ascii="Wingdings" w:hAnsi="Wingdings" w:cs="Wingdings"/>
    </w:rPr>
  </w:style>
  <w:style w:type="character" w:styleId="WW8Num48z4" w:customStyle="1">
    <w:name w:val="WW8Num48z4"/>
    <w:qFormat/>
    <w:rPr>
      <w:rFonts w:ascii="Courier New" w:hAnsi="Courier New" w:cs="Courier New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2" w:customStyle="1">
    <w:name w:val="Основной текст 2 Знак"/>
    <w:basedOn w:val="DefaultParagraphFont"/>
    <w:qFormat/>
    <w:rPr/>
  </w:style>
  <w:style w:type="character" w:styleId="Style12" w:customStyle="1">
    <w:name w:val="Выделение жирным"/>
    <w:qFormat/>
    <w:rPr>
      <w:b/>
      <w:bCs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irmala UI"/>
    </w:rPr>
  </w:style>
  <w:style w:type="paragraph" w:styleId="Caption1">
    <w:name w:val="caption1"/>
    <w:basedOn w:val="Normal"/>
    <w:qFormat/>
    <w:pPr>
      <w:jc w:val="center"/>
    </w:pPr>
    <w:rPr>
      <w:sz w:val="28"/>
      <w:szCs w:val="20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qFormat/>
    <w:pPr>
      <w:jc w:val="center"/>
    </w:pPr>
    <w:rPr>
      <w:b/>
      <w:sz w:val="36"/>
      <w:szCs w:val="20"/>
    </w:rPr>
  </w:style>
  <w:style w:type="paragraph" w:styleId="Style15" w:customStyle="1">
    <w:name w:val="Стиль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before="0" w:after="120"/>
      <w:jc w:val="both"/>
    </w:pPr>
    <w:rPr>
      <w:sz w:val="28"/>
      <w:szCs w:val="20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>
      <w:color w:val="000000"/>
      <w:sz w:val="28"/>
      <w:szCs w:val="28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>
      <w:sz w:val="20"/>
      <w:szCs w:val="20"/>
    </w:rPr>
  </w:style>
  <w:style w:type="paragraph" w:styleId="Style101" w:customStyle="1">
    <w:name w:val="Style10"/>
    <w:basedOn w:val="Normal"/>
    <w:qFormat/>
    <w:pPr>
      <w:widowControl w:val="false"/>
      <w:spacing w:lineRule="exact" w:line="278"/>
      <w:jc w:val="center"/>
    </w:pPr>
    <w:rPr>
      <w:rFonts w:ascii="Arial" w:hAnsi="Arial" w:cs="Arial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numbering" w:styleId="WW8Num25" w:customStyle="1">
    <w:name w:val="WW8Num25"/>
    <w:qFormat/>
  </w:style>
  <w:style w:type="numbering" w:styleId="WW8Num26" w:customStyle="1">
    <w:name w:val="WW8Num2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numbering" w:styleId="WW8Num29" w:customStyle="1">
    <w:name w:val="WW8Num29"/>
    <w:qFormat/>
  </w:style>
  <w:style w:type="numbering" w:styleId="WW8Num30" w:customStyle="1">
    <w:name w:val="WW8Num30"/>
    <w:qFormat/>
  </w:style>
  <w:style w:type="numbering" w:styleId="WW8Num31" w:customStyle="1">
    <w:name w:val="WW8Num31"/>
    <w:qFormat/>
  </w:style>
  <w:style w:type="numbering" w:styleId="WW8Num32" w:customStyle="1">
    <w:name w:val="WW8Num32"/>
    <w:qFormat/>
  </w:style>
  <w:style w:type="numbering" w:styleId="WW8Num33" w:customStyle="1">
    <w:name w:val="WW8Num33"/>
    <w:qFormat/>
  </w:style>
  <w:style w:type="numbering" w:styleId="WW8Num34" w:customStyle="1">
    <w:name w:val="WW8Num34"/>
    <w:qFormat/>
  </w:style>
  <w:style w:type="numbering" w:styleId="WW8Num35" w:customStyle="1">
    <w:name w:val="WW8Num35"/>
    <w:qFormat/>
  </w:style>
  <w:style w:type="numbering" w:styleId="WW8Num36" w:customStyle="1">
    <w:name w:val="WW8Num36"/>
    <w:qFormat/>
  </w:style>
  <w:style w:type="numbering" w:styleId="WW8Num37" w:customStyle="1">
    <w:name w:val="WW8Num37"/>
    <w:qFormat/>
  </w:style>
  <w:style w:type="numbering" w:styleId="WW8Num38" w:customStyle="1">
    <w:name w:val="WW8Num38"/>
    <w:qFormat/>
  </w:style>
  <w:style w:type="numbering" w:styleId="WW8Num39" w:customStyle="1">
    <w:name w:val="WW8Num39"/>
    <w:qFormat/>
  </w:style>
  <w:style w:type="numbering" w:styleId="WW8Num40" w:customStyle="1">
    <w:name w:val="WW8Num40"/>
    <w:qFormat/>
  </w:style>
  <w:style w:type="numbering" w:styleId="WW8Num41" w:customStyle="1">
    <w:name w:val="WW8Num41"/>
    <w:qFormat/>
  </w:style>
  <w:style w:type="numbering" w:styleId="WW8Num42" w:customStyle="1">
    <w:name w:val="WW8Num42"/>
    <w:qFormat/>
  </w:style>
  <w:style w:type="numbering" w:styleId="WW8Num43" w:customStyle="1">
    <w:name w:val="WW8Num43"/>
    <w:qFormat/>
  </w:style>
  <w:style w:type="numbering" w:styleId="WW8Num44" w:customStyle="1">
    <w:name w:val="WW8Num44"/>
    <w:qFormat/>
  </w:style>
  <w:style w:type="numbering" w:styleId="WW8Num45" w:customStyle="1">
    <w:name w:val="WW8Num45"/>
    <w:qFormat/>
  </w:style>
  <w:style w:type="numbering" w:styleId="WW8Num46" w:customStyle="1">
    <w:name w:val="WW8Num46"/>
    <w:qFormat/>
  </w:style>
  <w:style w:type="numbering" w:styleId="WW8Num47" w:customStyle="1">
    <w:name w:val="WW8Num47"/>
    <w:qFormat/>
  </w:style>
  <w:style w:type="numbering" w:styleId="WW8Num48" w:customStyle="1">
    <w:name w:val="WW8Num48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Application>LibreOffice/7.6.1.2$Windows_X86_64 LibreOffice_project/f5defcebd022c5bc36bbb79be232cb6926d8f674</Application>
  <AppVersion>15.0000</AppVersion>
  <Pages>2</Pages>
  <Words>196</Words>
  <Characters>1602</Characters>
  <CharactersWithSpaces>1827</CharactersWithSpaces>
  <Paragraphs>20</Paragraphs>
  <Company>КонсультантПлюс Версия 4021.00.60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2022-03-10T10:50:00Z</dcterms:created>
  <dc:creator>яя</dc:creator>
  <dc:description/>
  <cp:keywords> </cp:keywords>
  <dc:language>ru-RU</dc:language>
  <cp:lastModifiedBy/>
  <cp:lastPrinted>2023-04-25T16:06:12Z</cp:lastPrinted>
  <dcterms:modified xsi:type="dcterms:W3CDTF">2023-12-21T16:47:23Z</dcterms:modified>
  <cp:revision>31</cp:revision>
  <dc:subject/>
  <dc:title>Приказ Минфина России от 01.09.2021 N 120н"Об утверждении федерального стандарта внутреннего финансового аудита "Осуществление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отчетности" и о внесении изменений в некоторые приказы Министерства финансов Российской Федерации по вопросам осуществления внутреннего финансового аудита"(Зар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