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mc:AlternateContent>
          <mc:Choice Requires="wps">
            <w:drawing>
              <wp:anchor behindDoc="0" distT="38100" distB="38100" distL="0" distR="0" simplePos="0" locked="0" layoutInCell="1" allowOverlap="1" relativeHeight="3" wp14:anchorId="19F172CB">
                <wp:simplePos x="0" y="0"/>
                <wp:positionH relativeFrom="column">
                  <wp:posOffset>5936615</wp:posOffset>
                </wp:positionH>
                <wp:positionV relativeFrom="paragraph">
                  <wp:posOffset>-384175</wp:posOffset>
                </wp:positionV>
                <wp:extent cx="431800" cy="635"/>
                <wp:effectExtent l="0" t="38100" r="0" b="38100"/>
                <wp:wrapNone/>
                <wp:docPr id="1" name="Lin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6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7.45pt,-30.25pt" to="501.4pt,-30.25pt" ID="Line 12" stroked="t" o:allowincell="f" style="position:absolute" wp14:anchorId="19F172CB">
                <v:stroke color="black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firstLine="708"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  <w:drawing>
          <wp:inline distT="0" distB="0" distL="0" distR="0">
            <wp:extent cx="514985" cy="647700"/>
            <wp:effectExtent l="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hanging="0"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СОВЕТ ДЕПУТАТОВ МУНИЦИПАЛЬНОГО ОБРАЗОВАНИЯ «БУГУРУСЛАНСКИЙ РАЙОН» ОРЕНБУРГСКОЙ ОБЛАСТИ</w:t>
      </w:r>
    </w:p>
    <w:p>
      <w:pPr>
        <w:pStyle w:val="Normal"/>
        <w:ind w:firstLine="708"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РАСПОРЯЖЕНИЕ</w:t>
      </w:r>
    </w:p>
    <w:p>
      <w:pPr>
        <w:pStyle w:val="Normal"/>
        <w:ind w:firstLine="708"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mc:AlternateContent>
          <mc:Choice Requires="wpg">
            <w:drawing>
              <wp:anchor behindDoc="0" distT="5715" distB="11430" distL="12065" distR="11430" simplePos="0" locked="0" layoutInCell="1" allowOverlap="1" relativeHeight="4" wp14:anchorId="0187617F">
                <wp:simplePos x="0" y="0"/>
                <wp:positionH relativeFrom="column">
                  <wp:posOffset>390525</wp:posOffset>
                </wp:positionH>
                <wp:positionV relativeFrom="paragraph">
                  <wp:posOffset>82550</wp:posOffset>
                </wp:positionV>
                <wp:extent cx="5746115" cy="45720"/>
                <wp:effectExtent l="12065" t="5715" r="11430" b="11430"/>
                <wp:wrapNone/>
                <wp:docPr id="3" name="Группа 15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960" cy="45720"/>
                          <a:chOff x="0" y="0"/>
                          <a:chExt cx="5745960" cy="45720"/>
                        </a:xfrm>
                      </wpg:grpSpPr>
                      <wps:wsp>
                        <wps:cNvPr id="4" name="Прямая со стрелкой 6"/>
                        <wps:cNvSpPr/>
                        <wps:spPr>
                          <a:xfrm>
                            <a:off x="0" y="0"/>
                            <a:ext cx="5715000" cy="7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Прямая со стрелкой 7"/>
                        <wps:cNvSpPr/>
                        <wps:spPr>
                          <a:xfrm>
                            <a:off x="0" y="45000"/>
                            <a:ext cx="5745960" cy="720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50" style="position:absolute;margin-left:30.75pt;margin-top:6.5pt;width:452.45pt;height:3.6pt" coordorigin="615,130" coordsize="9049,72">
                <v:shapetype id="_x0000_t32" coordsize="21600,21600" o:spt="32" path="m,l21600,21600nfe">
                  <v:stroke joinstyle="miter"/>
                  <v:path gradientshapeok="t" o:connecttype="rect" textboxrect="0,0,21600,21600"/>
                </v:shapetype>
                <v:shape id="shape_0" ID="Прямая со стрелкой 6" path="m0,0l-2147483648,-2147483647e" stroked="t" o:allowincell="f" style="position:absolute;left:615;top:130;width:8999;height:0;mso-wrap-style:none;v-text-anchor:middle" type="_x0000_t32">
                  <v:fill o:detectmouseclick="t" on="false"/>
                  <v:stroke color="black" weight="9360" joinstyle="round" endcap="flat"/>
                  <w10:wrap type="none"/>
                </v:shape>
                <v:shape id="shape_0" ID="Прямая со стрелкой 7" path="m0,0l-2147483648,-2147483647e" stroked="t" o:allowincell="f" style="position:absolute;left:615;top:201;width:9048;height:0;mso-wrap-style:none;v-text-anchor:middle" type="_x0000_t32">
                  <v:fill o:detectmouseclick="t" on="false"/>
                  <v:stroke color="black" weight="22320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Normal"/>
        <w:ind w:firstLine="708" w:left="-180"/>
        <w:rPr>
          <w:rFonts w:ascii="Times New Roman" w:hAnsi="Times New Roman" w:cs="Times New Roman"/>
          <w:sz w:val="28"/>
          <w:szCs w:val="28"/>
        </w:rPr>
      </w:pPr>
      <w: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-251460</wp:posOffset>
            </wp:positionH>
            <wp:positionV relativeFrom="paragraph">
              <wp:posOffset>-41275</wp:posOffset>
            </wp:positionV>
            <wp:extent cx="2924175" cy="360045"/>
            <wp:effectExtent l="0" t="0" r="0" b="0"/>
            <wp:wrapNone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проведении публичных слушаний по проекту решения «О бюджете муниципального района на 2026 год и на плановый период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2027 и 2028 годов»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Бюджетным кодексом Российской Федерации, Федеральным Законом № 33-ФЗ от 20.03.2025 «Об общих принципах организации местного самоуправления в единой системе публичной власти», статьей 12 Устава муниципального образования «Бугурусланский район», решением Совета депутатов муниципального образования «Бугурусланский район» от 28.03.2013 № 160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«Об утверждении положения о публичных слушаниях» (в редакции решений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Совета депутатов Бугурусланского района Оренбургской области</w:t>
      </w:r>
      <w:r>
        <w:rPr>
          <w:rFonts w:cs="Times New Roman" w:ascii="Times New Roman" w:hAnsi="Times New Roman"/>
          <w:sz w:val="28"/>
          <w:szCs w:val="28"/>
        </w:rPr>
        <w:t xml:space="preserve">  от 27.08.2020 № 229, от 30.06.2022 № 85):</w:t>
      </w:r>
    </w:p>
    <w:p>
      <w:pPr>
        <w:pStyle w:val="Normal"/>
        <w:spacing w:lineRule="atLeast" w:line="283"/>
        <w:ind w:firstLine="56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Вынести на публичные слушания проект решения «О бюджете муниципального района на 2026 год и на плановый период 2027 и 2028 годов»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>
      <w:pPr>
        <w:pStyle w:val="Normal"/>
        <w:spacing w:lineRule="atLeast" w:line="283"/>
        <w:ind w:firstLine="56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Установить, что публичные слушания проводятся в заочной форме.</w:t>
      </w:r>
    </w:p>
    <w:p>
      <w:pPr>
        <w:pStyle w:val="Normal"/>
        <w:spacing w:lineRule="atLeast" w:line="283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Fonts w:cs="Times New Roman" w:ascii="Times New Roman" w:hAnsi="Times New Roman"/>
          <w:color w:val="000000"/>
          <w:sz w:val="28"/>
          <w:szCs w:val="28"/>
        </w:rPr>
        <w:t>Организационному отделу администрации Бугурусланского района (Никифоровой Л.Е.) 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роект решения Совета депутатов муниципального образования «Бугурусланский район» «</w:t>
      </w:r>
      <w:r>
        <w:rPr>
          <w:rFonts w:cs="Times New Roman" w:ascii="Times New Roman" w:hAnsi="Times New Roman"/>
          <w:color w:val="000000"/>
          <w:sz w:val="28"/>
          <w:szCs w:val="28"/>
        </w:rPr>
        <w:t>О бюджете муниципального района на 2026 год и на плановый период 2027 и 2028 годов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» разместить до 05.12.2025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на платформе обратной связи Единого портала государственных услуг (ПОС ЕПГУ)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и на официальном сайте муниципального образования «Бугурусланский район» </w:t>
      </w:r>
      <w:hyperlink r:id="rId4"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val="en-US" w:eastAsia="ru-RU"/>
          </w:rPr>
          <w:t>www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eastAsia="ru-RU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val="en-US" w:eastAsia="ru-RU"/>
          </w:rPr>
          <w:t>bugr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eastAsia="ru-RU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val="en-US" w:eastAsia="ru-RU"/>
          </w:rPr>
          <w:t>orb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eastAsia="ru-RU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lang w:val="en-US" w:eastAsia="ru-RU"/>
          </w:rPr>
          <w:t>ru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в разделе «Публичные слушания» и информационных стендах сельсоветов Бугурусланского района.</w:t>
      </w:r>
    </w:p>
    <w:p>
      <w:pPr>
        <w:pStyle w:val="Normal"/>
        <w:spacing w:lineRule="auto" w:line="240"/>
        <w:ind w:firstLine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 Определить сроки проведения публичных слушаний с 15.12.2025 по        19.12.2025.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5. Установить, что предложения и замечания граждан по проекту решения «О бюджете муниципального района на 2026 год и на плановый период 2027 и 2028 годов»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направляются в личный кабинет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муниципального образования «Бугурусланский район» на ПОС ЕПГУ,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 электронном виде на адрес почты муниципального образования Бугурусланский район - </w:t>
      </w:r>
      <w:hyperlink r:id="rId5">
        <w:r>
          <w:rPr>
            <w:rStyle w:val="Hyperlink"/>
            <w:rFonts w:cs="Times New Roman" w:ascii="Times New Roman" w:hAnsi="Times New Roman"/>
            <w:sz w:val="28"/>
            <w:szCs w:val="28"/>
            <w:lang w:eastAsia="ru-RU"/>
          </w:rPr>
          <w:t>bu@mail.orb.ru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или по средствам почтовой связи на адрес: Оренбургская область, г. Бугуруслан, ул. Московская, д.52а.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 Подготовку и проведение публичных слушаний по проекту решения «О бюджете муниципального района на 2026 год и на плановый период 2027 и 2028 годов» поручить финансовому отделу администрации района и организационному отделу администрации Бугурусланского района.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 Контроль за исполнением настоящего распоряжения оставляю за собой.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8. Настоящее распоряжение вступает в силу после его официального опубликования (обнародования)</w:t>
      </w:r>
      <w:r>
        <w:rPr/>
        <w:t>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Председатель Совета депутатов                                                      В.Н. Ледяев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3403600</wp:posOffset>
            </wp:positionH>
            <wp:positionV relativeFrom="paragraph">
              <wp:posOffset>169545</wp:posOffset>
            </wp:positionV>
            <wp:extent cx="2877185" cy="1080135"/>
            <wp:effectExtent l="0" t="0" r="0" b="0"/>
            <wp:wrapNone/>
            <wp:docPr id="7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</w:t>
      </w:r>
    </w:p>
    <w:p>
      <w:pPr>
        <w:pStyle w:val="Normal"/>
        <w:rPr>
          <w:rFonts w:ascii="Times New Roman" w:hAnsi="Times New Roman" w:eastAsia="Times New Roman" w:cs="Times New Roman"/>
          <w:sz w:val="26"/>
          <w:szCs w:val="26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highlight w:val="yellow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6"/>
          <w:szCs w:val="26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highlight w:val="yellow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6"/>
          <w:szCs w:val="26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highlight w:val="yellow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6"/>
          <w:szCs w:val="26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highlight w:val="yellow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567" w:footer="0" w:bottom="426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c769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1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c769e"/>
    <w:rPr>
      <w:color w:themeColor="hyperlink" w:val="0563C1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b978a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52d4e"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 w:customStyle="1">
    <w:name w:val="Указатель1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b978a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http://www.bugr.orb.ru/" TargetMode="External"/><Relationship Id="rId5" Type="http://schemas.openxmlformats.org/officeDocument/2006/relationships/hyperlink" Target="mailto:bu@mail.orb.ru" TargetMode="External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LibreOffice/7.6.1.2$Windows_X86_64 LibreOffice_project/f5defcebd022c5bc36bbb79be232cb6926d8f674</Application>
  <AppVersion>15.0000</AppVersion>
  <Pages>2</Pages>
  <Words>335</Words>
  <Characters>2293</Characters>
  <CharactersWithSpaces>2908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2025-11-26T05:06:00Z</dcterms:created>
  <dc:creator>Специалист</dc:creator>
  <dc:description/>
  <dc:language>ru-RU</dc:language>
  <cp:lastModifiedBy/>
  <cp:lastPrinted>2024-12-02T09:14:00Z</cp:lastPrinted>
  <dcterms:modified xsi:type="dcterms:W3CDTF">2025-11-26T11:01:48Z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